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EB3" w:rsidRPr="0028203A" w:rsidRDefault="00590513">
      <w:pPr>
        <w:jc w:val="right"/>
        <w:rPr>
          <w:rFonts w:ascii="Arial" w:hAnsi="Arial" w:cs="Arial"/>
          <w:sz w:val="20"/>
          <w:szCs w:val="20"/>
          <w:lang w:val="mk-MK"/>
        </w:rPr>
      </w:pPr>
      <w:bookmarkStart w:id="0" w:name="_GoBack"/>
      <w:bookmarkEnd w:id="0"/>
      <w:r w:rsidRPr="00590513">
        <w:rPr>
          <w:rFonts w:ascii="Arial" w:hAnsi="Arial" w:cs="Arial"/>
          <w:sz w:val="20"/>
          <w:szCs w:val="20"/>
          <w:lang w:val="mk-MK"/>
        </w:rPr>
        <w:t xml:space="preserve"> </w:t>
      </w:r>
      <w:r w:rsidR="00D75297" w:rsidRPr="0028203A">
        <w:rPr>
          <w:rFonts w:ascii="Arial" w:hAnsi="Arial" w:cs="Arial"/>
          <w:sz w:val="20"/>
          <w:szCs w:val="20"/>
          <w:lang w:val="mk-MK"/>
        </w:rPr>
        <w:t>Наш број:____________</w:t>
      </w:r>
    </w:p>
    <w:p w:rsidR="006A3198" w:rsidRPr="0028203A" w:rsidRDefault="00D75297">
      <w:pPr>
        <w:jc w:val="right"/>
        <w:rPr>
          <w:rFonts w:ascii="Arial" w:hAnsi="Arial" w:cs="Arial"/>
          <w:sz w:val="20"/>
          <w:szCs w:val="20"/>
          <w:lang w:val="mk-MK"/>
        </w:rPr>
      </w:pPr>
      <w:r w:rsidRPr="0028203A">
        <w:rPr>
          <w:rFonts w:ascii="Arial" w:hAnsi="Arial" w:cs="Arial"/>
          <w:sz w:val="20"/>
          <w:szCs w:val="20"/>
          <w:lang w:val="mk-MK"/>
        </w:rPr>
        <w:t>Скопје:____________</w:t>
      </w:r>
    </w:p>
    <w:p w:rsidR="006A3198" w:rsidRPr="0028203A" w:rsidRDefault="006A3198">
      <w:pPr>
        <w:jc w:val="right"/>
        <w:rPr>
          <w:rFonts w:ascii="Arial" w:hAnsi="Arial" w:cs="Arial"/>
          <w:lang w:val="mk-MK"/>
        </w:rPr>
      </w:pPr>
    </w:p>
    <w:p w:rsidR="002F0EB3" w:rsidRPr="0028203A" w:rsidRDefault="002F0EB3">
      <w:pPr>
        <w:rPr>
          <w:rFonts w:ascii="Arial" w:hAnsi="Arial" w:cs="Arial"/>
        </w:rPr>
      </w:pPr>
    </w:p>
    <w:tbl>
      <w:tblPr>
        <w:tblW w:w="9925" w:type="dxa"/>
        <w:jc w:val="center"/>
        <w:tblInd w:w="-56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firstRow="0" w:lastRow="1" w:firstColumn="1" w:lastColumn="1" w:noHBand="0" w:noVBand="0"/>
      </w:tblPr>
      <w:tblGrid>
        <w:gridCol w:w="2342"/>
        <w:gridCol w:w="428"/>
        <w:gridCol w:w="1843"/>
        <w:gridCol w:w="67"/>
        <w:gridCol w:w="1350"/>
        <w:gridCol w:w="992"/>
        <w:gridCol w:w="2903"/>
      </w:tblGrid>
      <w:tr w:rsidR="002F0EB3" w:rsidRPr="009F67E3" w:rsidTr="00590513">
        <w:trPr>
          <w:cantSplit/>
          <w:trHeight w:val="429"/>
          <w:tblHeader/>
          <w:jc w:val="center"/>
        </w:trPr>
        <w:tc>
          <w:tcPr>
            <w:tcW w:w="9925" w:type="dxa"/>
            <w:gridSpan w:val="7"/>
            <w:tcBorders>
              <w:top w:val="single" w:sz="4" w:space="0" w:color="auto"/>
              <w:left w:val="single" w:sz="4" w:space="0" w:color="auto"/>
              <w:bottom w:val="single" w:sz="4" w:space="0" w:color="auto"/>
              <w:right w:val="single" w:sz="4" w:space="0" w:color="auto"/>
            </w:tcBorders>
            <w:shd w:val="clear" w:color="auto" w:fill="999999"/>
            <w:vAlign w:val="center"/>
          </w:tcPr>
          <w:p w:rsidR="00661E4C" w:rsidRPr="000A214F" w:rsidRDefault="000A214F" w:rsidP="0078529E">
            <w:pPr>
              <w:pStyle w:val="Heading1"/>
              <w:rPr>
                <w:rFonts w:ascii="Arial" w:hAnsi="Arial" w:cs="Arial"/>
                <w:color w:val="auto"/>
                <w:sz w:val="22"/>
                <w:szCs w:val="22"/>
                <w:lang w:val="mk-MK"/>
              </w:rPr>
            </w:pPr>
            <w:r w:rsidRPr="000A214F">
              <w:rPr>
                <w:rFonts w:ascii="Arial" w:hAnsi="Arial" w:cs="Arial"/>
                <w:color w:val="auto"/>
                <w:sz w:val="22"/>
                <w:szCs w:val="22"/>
                <w:lang w:val="mk-MK"/>
              </w:rPr>
              <w:t>Барање за решавање на спор меѓу крајни корисници и оператори</w:t>
            </w:r>
          </w:p>
        </w:tc>
      </w:tr>
      <w:tr w:rsidR="009F67E3" w:rsidRPr="009F67E3" w:rsidTr="00590513">
        <w:trPr>
          <w:cantSplit/>
          <w:trHeight w:val="474"/>
          <w:jc w:val="center"/>
        </w:trPr>
        <w:tc>
          <w:tcPr>
            <w:tcW w:w="992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7E3" w:rsidRPr="004A2153" w:rsidRDefault="009F67E3" w:rsidP="009D60E9">
            <w:pPr>
              <w:pStyle w:val="Heading2"/>
              <w:rPr>
                <w:rFonts w:ascii="Arial" w:hAnsi="Arial" w:cs="Arial"/>
                <w:sz w:val="22"/>
                <w:szCs w:val="22"/>
                <w:lang w:val="mk-MK"/>
              </w:rPr>
            </w:pPr>
            <w:r w:rsidRPr="004A2153">
              <w:rPr>
                <w:rFonts w:ascii="Arial" w:hAnsi="Arial" w:cs="Arial"/>
                <w:sz w:val="22"/>
                <w:szCs w:val="22"/>
                <w:lang w:val="mk-MK"/>
              </w:rPr>
              <w:t>подносител на барање за решавање на спор</w:t>
            </w:r>
          </w:p>
        </w:tc>
      </w:tr>
      <w:tr w:rsidR="009F67E3" w:rsidRPr="009F67E3" w:rsidTr="00590513">
        <w:trPr>
          <w:cantSplit/>
          <w:trHeight w:val="474"/>
          <w:jc w:val="center"/>
        </w:trPr>
        <w:tc>
          <w:tcPr>
            <w:tcW w:w="9925" w:type="dxa"/>
            <w:gridSpan w:val="7"/>
            <w:tcBorders>
              <w:top w:val="single" w:sz="4" w:space="0" w:color="auto"/>
              <w:left w:val="single" w:sz="4" w:space="0" w:color="auto"/>
              <w:bottom w:val="single" w:sz="4" w:space="0" w:color="auto"/>
              <w:right w:val="single" w:sz="4" w:space="0" w:color="auto"/>
            </w:tcBorders>
            <w:shd w:val="clear" w:color="auto" w:fill="FFFFFF"/>
          </w:tcPr>
          <w:p w:rsidR="009F67E3" w:rsidRPr="000A214F" w:rsidRDefault="009F67E3" w:rsidP="002050F0">
            <w:pPr>
              <w:rPr>
                <w:rFonts w:ascii="Arial" w:hAnsi="Arial" w:cs="Arial"/>
                <w:sz w:val="22"/>
                <w:szCs w:val="22"/>
                <w:lang w:val="mk-MK"/>
              </w:rPr>
            </w:pPr>
            <w:r w:rsidRPr="000A214F">
              <w:rPr>
                <w:rFonts w:ascii="Arial" w:hAnsi="Arial" w:cs="Arial"/>
                <w:b/>
                <w:sz w:val="22"/>
                <w:szCs w:val="22"/>
                <w:lang w:val="mk-MK"/>
              </w:rPr>
              <w:t>Име и презиме</w:t>
            </w:r>
            <w:r w:rsidRPr="000A214F">
              <w:rPr>
                <w:rFonts w:ascii="Arial" w:hAnsi="Arial" w:cs="Arial"/>
                <w:b/>
                <w:sz w:val="22"/>
                <w:szCs w:val="22"/>
              </w:rPr>
              <w:t xml:space="preserve">/ </w:t>
            </w:r>
            <w:r w:rsidRPr="000A214F">
              <w:rPr>
                <w:rFonts w:ascii="Arial" w:hAnsi="Arial" w:cs="Arial"/>
                <w:b/>
                <w:sz w:val="22"/>
                <w:szCs w:val="22"/>
                <w:lang w:val="mk-MK"/>
              </w:rPr>
              <w:t>Назив на подносителот на барањето</w:t>
            </w:r>
            <w:r w:rsidRPr="000A214F">
              <w:rPr>
                <w:rFonts w:ascii="Arial" w:hAnsi="Arial" w:cs="Arial"/>
                <w:sz w:val="22"/>
                <w:szCs w:val="22"/>
                <w:lang w:val="mk-MK"/>
              </w:rPr>
              <w:t>:</w:t>
            </w:r>
          </w:p>
          <w:p w:rsidR="009F67E3" w:rsidRPr="000A214F" w:rsidRDefault="009F67E3" w:rsidP="002050F0">
            <w:pPr>
              <w:rPr>
                <w:rFonts w:ascii="Arial" w:hAnsi="Arial" w:cs="Arial"/>
                <w:sz w:val="22"/>
                <w:szCs w:val="22"/>
                <w:lang w:val="mk-MK"/>
              </w:rPr>
            </w:pPr>
          </w:p>
          <w:p w:rsidR="009F67E3" w:rsidRPr="000A214F" w:rsidRDefault="009F67E3" w:rsidP="002050F0">
            <w:pPr>
              <w:jc w:val="center"/>
              <w:rPr>
                <w:rFonts w:ascii="Arial" w:hAnsi="Arial" w:cs="Arial"/>
                <w:sz w:val="22"/>
                <w:szCs w:val="22"/>
                <w:lang w:val="mk-MK"/>
              </w:rPr>
            </w:pPr>
          </w:p>
          <w:p w:rsidR="000A214F" w:rsidRPr="000A214F" w:rsidRDefault="000A214F" w:rsidP="002050F0">
            <w:pPr>
              <w:jc w:val="center"/>
              <w:rPr>
                <w:rFonts w:ascii="Arial" w:hAnsi="Arial" w:cs="Arial"/>
                <w:sz w:val="22"/>
                <w:szCs w:val="22"/>
                <w:lang w:val="mk-MK"/>
              </w:rPr>
            </w:pPr>
          </w:p>
        </w:tc>
      </w:tr>
      <w:tr w:rsidR="009F67E3" w:rsidRPr="009F67E3" w:rsidTr="00590513">
        <w:trPr>
          <w:cantSplit/>
          <w:trHeight w:val="474"/>
          <w:jc w:val="center"/>
        </w:trPr>
        <w:tc>
          <w:tcPr>
            <w:tcW w:w="6030" w:type="dxa"/>
            <w:gridSpan w:val="5"/>
            <w:tcBorders>
              <w:top w:val="single" w:sz="4" w:space="0" w:color="auto"/>
              <w:left w:val="single" w:sz="4" w:space="0" w:color="auto"/>
              <w:bottom w:val="single" w:sz="4" w:space="0" w:color="auto"/>
              <w:right w:val="single" w:sz="4" w:space="0" w:color="auto"/>
            </w:tcBorders>
            <w:shd w:val="clear" w:color="auto" w:fill="FFFFFF"/>
          </w:tcPr>
          <w:p w:rsidR="009F67E3" w:rsidRPr="000A214F" w:rsidRDefault="009F67E3" w:rsidP="002050F0">
            <w:pPr>
              <w:rPr>
                <w:rFonts w:ascii="Arial" w:hAnsi="Arial" w:cs="Arial"/>
                <w:b/>
                <w:sz w:val="22"/>
                <w:szCs w:val="22"/>
                <w:lang w:val="mk-MK"/>
              </w:rPr>
            </w:pPr>
            <w:r w:rsidRPr="000A214F">
              <w:rPr>
                <w:rFonts w:ascii="Arial" w:hAnsi="Arial" w:cs="Arial"/>
                <w:b/>
                <w:sz w:val="22"/>
                <w:szCs w:val="22"/>
                <w:lang w:val="mk-MK"/>
              </w:rPr>
              <w:t>Лице кое е овластено да ја застапува странката или нејзин полномошник:</w:t>
            </w:r>
          </w:p>
          <w:p w:rsidR="009F67E3" w:rsidRPr="000A214F" w:rsidRDefault="009F67E3" w:rsidP="002050F0">
            <w:pPr>
              <w:rPr>
                <w:rFonts w:ascii="Arial" w:hAnsi="Arial" w:cs="Arial"/>
                <w:b/>
                <w:sz w:val="22"/>
                <w:szCs w:val="22"/>
                <w:lang w:val="mk-MK"/>
              </w:rPr>
            </w:pPr>
          </w:p>
          <w:p w:rsidR="000A214F" w:rsidRPr="000A214F" w:rsidRDefault="000A214F" w:rsidP="002050F0">
            <w:pPr>
              <w:rPr>
                <w:rFonts w:ascii="Arial" w:hAnsi="Arial" w:cs="Arial"/>
                <w:b/>
                <w:sz w:val="22"/>
                <w:szCs w:val="22"/>
                <w:lang w:val="mk-MK"/>
              </w:rPr>
            </w:pPr>
          </w:p>
        </w:tc>
        <w:tc>
          <w:tcPr>
            <w:tcW w:w="3895" w:type="dxa"/>
            <w:gridSpan w:val="2"/>
            <w:tcBorders>
              <w:top w:val="single" w:sz="4" w:space="0" w:color="auto"/>
              <w:left w:val="single" w:sz="4" w:space="0" w:color="auto"/>
              <w:bottom w:val="single" w:sz="4" w:space="0" w:color="auto"/>
              <w:right w:val="single" w:sz="4" w:space="0" w:color="auto"/>
            </w:tcBorders>
            <w:shd w:val="clear" w:color="auto" w:fill="FFFFFF"/>
          </w:tcPr>
          <w:p w:rsidR="009F67E3" w:rsidRPr="000A214F" w:rsidRDefault="009F67E3" w:rsidP="002050F0">
            <w:pPr>
              <w:jc w:val="center"/>
              <w:rPr>
                <w:rFonts w:ascii="Arial" w:hAnsi="Arial" w:cs="Arial"/>
                <w:b/>
                <w:sz w:val="22"/>
                <w:szCs w:val="22"/>
                <w:lang w:val="mk-MK"/>
              </w:rPr>
            </w:pPr>
            <w:r w:rsidRPr="000A214F">
              <w:rPr>
                <w:rFonts w:ascii="Arial" w:hAnsi="Arial" w:cs="Arial"/>
                <w:b/>
                <w:sz w:val="22"/>
                <w:szCs w:val="22"/>
                <w:lang w:val="mk-MK"/>
              </w:rPr>
              <w:t>Дата</w:t>
            </w:r>
            <w:r w:rsidRPr="000A214F">
              <w:rPr>
                <w:rFonts w:ascii="Arial" w:hAnsi="Arial" w:cs="Arial"/>
                <w:b/>
                <w:sz w:val="22"/>
                <w:szCs w:val="22"/>
              </w:rPr>
              <w:t>:</w:t>
            </w:r>
          </w:p>
        </w:tc>
      </w:tr>
      <w:tr w:rsidR="009F67E3" w:rsidRPr="009F67E3" w:rsidTr="00590513">
        <w:trPr>
          <w:cantSplit/>
          <w:trHeight w:val="474"/>
          <w:jc w:val="center"/>
        </w:trPr>
        <w:tc>
          <w:tcPr>
            <w:tcW w:w="6030" w:type="dxa"/>
            <w:gridSpan w:val="5"/>
            <w:tcBorders>
              <w:top w:val="single" w:sz="4" w:space="0" w:color="auto"/>
              <w:left w:val="single" w:sz="4" w:space="0" w:color="auto"/>
              <w:bottom w:val="single" w:sz="4" w:space="0" w:color="auto"/>
              <w:right w:val="single" w:sz="4" w:space="0" w:color="auto"/>
            </w:tcBorders>
            <w:shd w:val="clear" w:color="auto" w:fill="FFFFFF"/>
          </w:tcPr>
          <w:p w:rsidR="009F67E3" w:rsidRPr="000A214F" w:rsidRDefault="009F67E3" w:rsidP="002050F0">
            <w:pPr>
              <w:rPr>
                <w:rFonts w:ascii="Arial" w:hAnsi="Arial" w:cs="Arial"/>
                <w:b/>
                <w:sz w:val="22"/>
                <w:szCs w:val="22"/>
                <w:lang w:val="mk-MK"/>
              </w:rPr>
            </w:pPr>
            <w:r w:rsidRPr="000A214F">
              <w:rPr>
                <w:rFonts w:ascii="Arial" w:hAnsi="Arial" w:cs="Arial"/>
                <w:b/>
                <w:sz w:val="22"/>
                <w:szCs w:val="22"/>
                <w:lang w:val="mk-MK"/>
              </w:rPr>
              <w:t>Адреса:</w:t>
            </w:r>
          </w:p>
          <w:p w:rsidR="009F67E3" w:rsidRPr="000A214F" w:rsidRDefault="009F67E3" w:rsidP="002050F0">
            <w:pPr>
              <w:rPr>
                <w:rFonts w:ascii="Arial" w:hAnsi="Arial" w:cs="Arial"/>
                <w:b/>
                <w:sz w:val="22"/>
                <w:szCs w:val="22"/>
                <w:lang w:val="mk-MK"/>
              </w:rPr>
            </w:pPr>
          </w:p>
          <w:p w:rsidR="009F67E3" w:rsidRPr="000A214F" w:rsidRDefault="009F67E3" w:rsidP="002050F0">
            <w:pPr>
              <w:rPr>
                <w:rFonts w:ascii="Arial" w:hAnsi="Arial" w:cs="Arial"/>
                <w:b/>
                <w:sz w:val="22"/>
                <w:szCs w:val="22"/>
                <w:lang w:val="mk-MK"/>
              </w:rPr>
            </w:pPr>
          </w:p>
          <w:p w:rsidR="009F67E3" w:rsidRPr="000A214F" w:rsidRDefault="009F67E3" w:rsidP="003524BC">
            <w:pPr>
              <w:jc w:val="center"/>
              <w:rPr>
                <w:rFonts w:ascii="Arial" w:hAnsi="Arial" w:cs="Arial"/>
                <w:b/>
                <w:sz w:val="22"/>
                <w:szCs w:val="22"/>
                <w:lang w:val="mk-MK"/>
              </w:rPr>
            </w:pPr>
          </w:p>
        </w:tc>
        <w:tc>
          <w:tcPr>
            <w:tcW w:w="3895" w:type="dxa"/>
            <w:gridSpan w:val="2"/>
            <w:tcBorders>
              <w:top w:val="single" w:sz="4" w:space="0" w:color="auto"/>
              <w:left w:val="single" w:sz="4" w:space="0" w:color="auto"/>
              <w:bottom w:val="single" w:sz="4" w:space="0" w:color="auto"/>
              <w:right w:val="single" w:sz="4" w:space="0" w:color="auto"/>
            </w:tcBorders>
            <w:shd w:val="clear" w:color="auto" w:fill="FFFFFF"/>
          </w:tcPr>
          <w:p w:rsidR="009F67E3" w:rsidRPr="000A214F" w:rsidRDefault="009F67E3" w:rsidP="002050F0">
            <w:pPr>
              <w:jc w:val="center"/>
              <w:rPr>
                <w:rFonts w:ascii="Arial" w:hAnsi="Arial" w:cs="Arial"/>
                <w:b/>
                <w:sz w:val="22"/>
                <w:szCs w:val="22"/>
                <w:lang w:val="mk-MK"/>
              </w:rPr>
            </w:pPr>
            <w:r w:rsidRPr="000A214F">
              <w:rPr>
                <w:rFonts w:ascii="Arial" w:hAnsi="Arial" w:cs="Arial"/>
                <w:b/>
                <w:sz w:val="22"/>
                <w:szCs w:val="22"/>
                <w:lang w:val="mk-MK"/>
              </w:rPr>
              <w:t>Град</w:t>
            </w:r>
            <w:r w:rsidRPr="000A214F">
              <w:rPr>
                <w:rFonts w:ascii="Arial" w:hAnsi="Arial" w:cs="Arial"/>
                <w:b/>
                <w:sz w:val="22"/>
                <w:szCs w:val="22"/>
              </w:rPr>
              <w:t>:</w:t>
            </w:r>
          </w:p>
        </w:tc>
      </w:tr>
      <w:tr w:rsidR="009F67E3" w:rsidRPr="009F67E3" w:rsidTr="00590513">
        <w:trPr>
          <w:cantSplit/>
          <w:trHeight w:val="259"/>
          <w:jc w:val="center"/>
        </w:trPr>
        <w:tc>
          <w:tcPr>
            <w:tcW w:w="9925" w:type="dxa"/>
            <w:gridSpan w:val="7"/>
            <w:tcBorders>
              <w:top w:val="single" w:sz="4" w:space="0" w:color="auto"/>
              <w:left w:val="single" w:sz="4" w:space="0" w:color="auto"/>
              <w:bottom w:val="single" w:sz="4" w:space="0" w:color="auto"/>
              <w:right w:val="single" w:sz="4" w:space="0" w:color="auto"/>
            </w:tcBorders>
            <w:shd w:val="clear" w:color="auto" w:fill="FFFFFF"/>
          </w:tcPr>
          <w:p w:rsidR="009F67E3" w:rsidRPr="000A214F" w:rsidRDefault="009F67E3">
            <w:pPr>
              <w:rPr>
                <w:rFonts w:ascii="Arial" w:hAnsi="Arial" w:cs="Arial"/>
                <w:b/>
                <w:sz w:val="22"/>
                <w:szCs w:val="22"/>
                <w:lang w:val="mk-MK"/>
              </w:rPr>
            </w:pPr>
            <w:r w:rsidRPr="000A214F">
              <w:rPr>
                <w:rFonts w:ascii="Arial" w:hAnsi="Arial" w:cs="Arial"/>
                <w:sz w:val="22"/>
                <w:szCs w:val="22"/>
              </w:rPr>
              <w:t xml:space="preserve"> </w:t>
            </w:r>
            <w:r w:rsidRPr="000A214F">
              <w:rPr>
                <w:rFonts w:ascii="Arial" w:hAnsi="Arial" w:cs="Arial"/>
                <w:b/>
                <w:sz w:val="22"/>
                <w:szCs w:val="22"/>
                <w:lang w:val="mk-MK"/>
              </w:rPr>
              <w:t>Телефон за контакт:</w:t>
            </w:r>
          </w:p>
          <w:p w:rsidR="009F67E3" w:rsidRPr="000A214F" w:rsidRDefault="009F67E3">
            <w:pPr>
              <w:rPr>
                <w:rFonts w:ascii="Arial" w:hAnsi="Arial" w:cs="Arial"/>
                <w:sz w:val="22"/>
                <w:szCs w:val="22"/>
                <w:lang w:val="mk-MK"/>
              </w:rPr>
            </w:pPr>
            <w:r w:rsidRPr="000A214F">
              <w:rPr>
                <w:rFonts w:ascii="Arial" w:hAnsi="Arial" w:cs="Arial"/>
                <w:b/>
                <w:sz w:val="22"/>
                <w:szCs w:val="22"/>
                <w:lang w:val="mk-MK"/>
              </w:rPr>
              <w:t xml:space="preserve"> </w:t>
            </w:r>
            <w:r w:rsidRPr="000A214F">
              <w:rPr>
                <w:rFonts w:ascii="Arial" w:hAnsi="Arial" w:cs="Arial"/>
                <w:b/>
                <w:sz w:val="22"/>
                <w:szCs w:val="22"/>
              </w:rPr>
              <w:t xml:space="preserve">E-mail </w:t>
            </w:r>
            <w:r w:rsidRPr="000A214F">
              <w:rPr>
                <w:rFonts w:ascii="Arial" w:hAnsi="Arial" w:cs="Arial"/>
                <w:b/>
                <w:sz w:val="22"/>
                <w:szCs w:val="22"/>
                <w:lang w:val="mk-MK"/>
              </w:rPr>
              <w:t>адреса:</w:t>
            </w:r>
          </w:p>
        </w:tc>
      </w:tr>
      <w:tr w:rsidR="009F67E3" w:rsidRPr="009F67E3" w:rsidTr="00590513">
        <w:trPr>
          <w:cantSplit/>
          <w:trHeight w:val="287"/>
          <w:jc w:val="center"/>
        </w:trPr>
        <w:tc>
          <w:tcPr>
            <w:tcW w:w="992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7E3" w:rsidRPr="000A214F" w:rsidRDefault="009F67E3" w:rsidP="002050F0">
            <w:pPr>
              <w:pStyle w:val="Heading2"/>
              <w:rPr>
                <w:rFonts w:ascii="Arial" w:hAnsi="Arial" w:cs="Arial"/>
                <w:sz w:val="22"/>
                <w:szCs w:val="22"/>
                <w:lang w:val="mk-MK"/>
              </w:rPr>
            </w:pPr>
            <w:r w:rsidRPr="000A214F">
              <w:rPr>
                <w:rFonts w:ascii="Arial" w:hAnsi="Arial" w:cs="Arial"/>
                <w:sz w:val="22"/>
                <w:szCs w:val="22"/>
                <w:lang w:val="mk-MK"/>
              </w:rPr>
              <w:t>Орган до кој се поднесува БАРАЊЕТО за решавање на спор</w:t>
            </w:r>
          </w:p>
        </w:tc>
      </w:tr>
      <w:tr w:rsidR="009F67E3" w:rsidRPr="009F67E3" w:rsidTr="00590513">
        <w:trPr>
          <w:cantSplit/>
          <w:trHeight w:val="195"/>
          <w:jc w:val="center"/>
        </w:trPr>
        <w:tc>
          <w:tcPr>
            <w:tcW w:w="9925"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0A214F" w:rsidRPr="000A214F" w:rsidRDefault="000A214F" w:rsidP="009F67E3">
            <w:pPr>
              <w:pStyle w:val="Heading3"/>
              <w:jc w:val="left"/>
              <w:rPr>
                <w:sz w:val="22"/>
                <w:szCs w:val="22"/>
              </w:rPr>
            </w:pPr>
          </w:p>
          <w:p w:rsidR="009F67E3" w:rsidRPr="000A214F" w:rsidRDefault="009F67E3" w:rsidP="009F67E3">
            <w:pPr>
              <w:pStyle w:val="Heading3"/>
              <w:jc w:val="left"/>
              <w:rPr>
                <w:sz w:val="22"/>
                <w:szCs w:val="22"/>
              </w:rPr>
            </w:pPr>
            <w:r w:rsidRPr="000A214F">
              <w:rPr>
                <w:sz w:val="22"/>
                <w:szCs w:val="22"/>
              </w:rPr>
              <w:t>Агенција за електронски комуникации</w:t>
            </w:r>
          </w:p>
          <w:p w:rsidR="000A214F" w:rsidRPr="000A214F" w:rsidRDefault="000A214F" w:rsidP="000A214F">
            <w:pPr>
              <w:rPr>
                <w:sz w:val="22"/>
                <w:szCs w:val="22"/>
                <w:lang w:val="mk-MK"/>
              </w:rPr>
            </w:pPr>
          </w:p>
        </w:tc>
      </w:tr>
      <w:tr w:rsidR="006145A6" w:rsidRPr="009F67E3" w:rsidTr="00590513">
        <w:trPr>
          <w:cantSplit/>
          <w:trHeight w:val="195"/>
          <w:jc w:val="center"/>
        </w:trPr>
        <w:tc>
          <w:tcPr>
            <w:tcW w:w="992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145A6" w:rsidRPr="000A214F" w:rsidRDefault="006145A6" w:rsidP="009D60E9">
            <w:pPr>
              <w:pStyle w:val="Heading2"/>
              <w:rPr>
                <w:rFonts w:ascii="Arial" w:hAnsi="Arial" w:cs="Arial"/>
                <w:sz w:val="22"/>
                <w:szCs w:val="22"/>
                <w:lang w:val="mk-MK"/>
              </w:rPr>
            </w:pPr>
            <w:r w:rsidRPr="000A214F">
              <w:rPr>
                <w:rFonts w:ascii="Arial" w:hAnsi="Arial" w:cs="Arial"/>
                <w:sz w:val="22"/>
                <w:szCs w:val="22"/>
                <w:lang w:val="mk-MK"/>
              </w:rPr>
              <w:t>Оператор-страна во БАРАЊЕТО за решавање на спор</w:t>
            </w:r>
          </w:p>
        </w:tc>
      </w:tr>
      <w:tr w:rsidR="006145A6" w:rsidRPr="009F67E3" w:rsidTr="00590513">
        <w:trPr>
          <w:cantSplit/>
          <w:trHeight w:val="195"/>
          <w:jc w:val="center"/>
        </w:trPr>
        <w:tc>
          <w:tcPr>
            <w:tcW w:w="9925"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6145A6" w:rsidRPr="000A214F" w:rsidRDefault="006145A6" w:rsidP="009F67E3">
            <w:pPr>
              <w:pStyle w:val="Heading3"/>
              <w:jc w:val="left"/>
              <w:rPr>
                <w:sz w:val="22"/>
                <w:szCs w:val="22"/>
              </w:rPr>
            </w:pPr>
          </w:p>
          <w:p w:rsidR="000A214F" w:rsidRPr="000A214F" w:rsidRDefault="000A214F" w:rsidP="000A214F">
            <w:pPr>
              <w:rPr>
                <w:sz w:val="22"/>
                <w:szCs w:val="22"/>
                <w:lang w:val="mk-MK"/>
              </w:rPr>
            </w:pPr>
          </w:p>
          <w:p w:rsidR="000A214F" w:rsidRPr="000A214F" w:rsidRDefault="000A214F" w:rsidP="000A214F">
            <w:pPr>
              <w:rPr>
                <w:sz w:val="22"/>
                <w:szCs w:val="22"/>
                <w:lang w:val="mk-MK"/>
              </w:rPr>
            </w:pPr>
          </w:p>
          <w:p w:rsidR="000A214F" w:rsidRPr="000A214F" w:rsidRDefault="000A214F" w:rsidP="000A214F">
            <w:pPr>
              <w:rPr>
                <w:sz w:val="22"/>
                <w:szCs w:val="22"/>
                <w:lang w:val="mk-MK"/>
              </w:rPr>
            </w:pPr>
          </w:p>
        </w:tc>
      </w:tr>
      <w:tr w:rsidR="006145A6" w:rsidRPr="009F67E3" w:rsidTr="00590513">
        <w:trPr>
          <w:cantSplit/>
          <w:trHeight w:val="259"/>
          <w:jc w:val="center"/>
        </w:trPr>
        <w:tc>
          <w:tcPr>
            <w:tcW w:w="992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145A6" w:rsidRPr="000A214F" w:rsidRDefault="006145A6" w:rsidP="009D60E9">
            <w:pPr>
              <w:pStyle w:val="Heading2"/>
              <w:rPr>
                <w:rFonts w:ascii="Arial" w:hAnsi="Arial" w:cs="Arial"/>
                <w:sz w:val="22"/>
                <w:szCs w:val="22"/>
                <w:lang w:val="mk-MK"/>
              </w:rPr>
            </w:pPr>
            <w:r w:rsidRPr="000A214F">
              <w:rPr>
                <w:rFonts w:ascii="Arial" w:hAnsi="Arial" w:cs="Arial"/>
                <w:sz w:val="22"/>
                <w:szCs w:val="22"/>
                <w:lang w:val="mk-MK"/>
              </w:rPr>
              <w:t>основ на БАРАЊЕТО за решавање на спор</w:t>
            </w:r>
          </w:p>
        </w:tc>
      </w:tr>
      <w:tr w:rsidR="006145A6" w:rsidRPr="009F67E3" w:rsidTr="00590513">
        <w:trPr>
          <w:cantSplit/>
          <w:trHeight w:val="3720"/>
          <w:jc w:val="center"/>
        </w:trPr>
        <w:tc>
          <w:tcPr>
            <w:tcW w:w="2342" w:type="dxa"/>
            <w:tcBorders>
              <w:top w:val="single" w:sz="4" w:space="0" w:color="auto"/>
              <w:left w:val="single" w:sz="4" w:space="0" w:color="auto"/>
              <w:bottom w:val="nil"/>
              <w:right w:val="single" w:sz="4" w:space="0" w:color="auto"/>
            </w:tcBorders>
            <w:shd w:val="clear" w:color="auto" w:fill="FFFFFF"/>
          </w:tcPr>
          <w:p w:rsidR="006145A6" w:rsidRPr="000A214F" w:rsidRDefault="006145A6" w:rsidP="002050F0">
            <w:pPr>
              <w:pStyle w:val="FootnoteText"/>
              <w:jc w:val="center"/>
              <w:rPr>
                <w:rFonts w:ascii="Arial" w:hAnsi="Arial" w:cs="Arial"/>
                <w:b/>
                <w:sz w:val="22"/>
                <w:szCs w:val="22"/>
                <w:lang w:val="mk-MK"/>
              </w:rPr>
            </w:pPr>
            <w:r w:rsidRPr="000A214F">
              <w:rPr>
                <w:rFonts w:ascii="Arial" w:hAnsi="Arial" w:cs="Arial"/>
                <w:b/>
                <w:sz w:val="22"/>
                <w:szCs w:val="22"/>
                <w:lang w:val="mk-MK"/>
              </w:rPr>
              <w:t>Телефонски услуги на фиксна локација</w:t>
            </w:r>
          </w:p>
          <w:p w:rsidR="006145A6" w:rsidRPr="000A214F" w:rsidRDefault="006145A6" w:rsidP="002050F0">
            <w:pPr>
              <w:pStyle w:val="FootnoteText"/>
              <w:jc w:val="center"/>
              <w:rPr>
                <w:rFonts w:ascii="Arial" w:hAnsi="Arial" w:cs="Arial"/>
                <w:b/>
                <w:sz w:val="22"/>
                <w:szCs w:val="22"/>
                <w:lang w:val="mk-MK"/>
              </w:rPr>
            </w:pPr>
          </w:p>
          <w:p w:rsidR="006145A6" w:rsidRPr="000A214F" w:rsidRDefault="006145A6" w:rsidP="002050F0">
            <w:pPr>
              <w:pStyle w:val="FootnoteText"/>
              <w:rPr>
                <w:rFonts w:ascii="Arial" w:hAnsi="Arial" w:cs="Arial"/>
                <w:sz w:val="22"/>
                <w:szCs w:val="22"/>
                <w:lang w:val="mk-MK"/>
              </w:rPr>
            </w:pPr>
          </w:p>
          <w:p w:rsidR="006145A6" w:rsidRPr="000A214F" w:rsidRDefault="006145A6" w:rsidP="002050F0">
            <w:pPr>
              <w:pStyle w:val="FootnoteText"/>
              <w:rPr>
                <w:rFonts w:ascii="Arial" w:hAnsi="Arial" w:cs="Arial"/>
                <w:sz w:val="22"/>
                <w:szCs w:val="22"/>
                <w:lang w:val="mk-MK"/>
              </w:rPr>
            </w:pPr>
            <w:r w:rsidRPr="000A214F">
              <w:rPr>
                <w:rFonts w:ascii="Arial" w:hAnsi="Arial" w:cs="Arial"/>
                <w:sz w:val="22"/>
                <w:szCs w:val="22"/>
                <w:lang w:val="mk-MK"/>
              </w:rPr>
              <w:t>1.говор</w:t>
            </w:r>
          </w:p>
          <w:p w:rsidR="006145A6" w:rsidRPr="000A214F" w:rsidRDefault="006145A6" w:rsidP="002050F0">
            <w:pPr>
              <w:pStyle w:val="FootnoteText"/>
              <w:rPr>
                <w:rFonts w:ascii="Arial" w:hAnsi="Arial" w:cs="Arial"/>
                <w:sz w:val="22"/>
                <w:szCs w:val="22"/>
                <w:lang w:val="mk-MK"/>
              </w:rPr>
            </w:pPr>
            <w:r w:rsidRPr="000A214F">
              <w:rPr>
                <w:rFonts w:ascii="Arial" w:hAnsi="Arial" w:cs="Arial"/>
                <w:sz w:val="22"/>
                <w:szCs w:val="22"/>
                <w:lang w:val="mk-MK"/>
              </w:rPr>
              <w:t>2.пренесување на број</w:t>
            </w:r>
          </w:p>
          <w:p w:rsidR="006145A6" w:rsidRPr="000A214F" w:rsidRDefault="006145A6" w:rsidP="002050F0">
            <w:pPr>
              <w:pStyle w:val="FootnoteText"/>
              <w:rPr>
                <w:rFonts w:ascii="Arial" w:hAnsi="Arial" w:cs="Arial"/>
                <w:sz w:val="22"/>
                <w:szCs w:val="22"/>
              </w:rPr>
            </w:pPr>
            <w:r w:rsidRPr="000A214F">
              <w:rPr>
                <w:rFonts w:ascii="Arial" w:hAnsi="Arial" w:cs="Arial"/>
                <w:sz w:val="22"/>
                <w:szCs w:val="22"/>
                <w:lang w:val="mk-MK"/>
              </w:rPr>
              <w:t>3.останато</w:t>
            </w:r>
          </w:p>
          <w:p w:rsidR="006145A6" w:rsidRPr="000A214F" w:rsidRDefault="006145A6" w:rsidP="002050F0">
            <w:pPr>
              <w:pStyle w:val="FootnoteText"/>
              <w:ind w:left="720"/>
              <w:rPr>
                <w:rFonts w:ascii="Arial" w:hAnsi="Arial" w:cs="Arial"/>
                <w:sz w:val="22"/>
                <w:szCs w:val="22"/>
                <w:lang w:val="mk-MK"/>
              </w:rPr>
            </w:pPr>
          </w:p>
        </w:tc>
        <w:tc>
          <w:tcPr>
            <w:tcW w:w="2271" w:type="dxa"/>
            <w:gridSpan w:val="2"/>
            <w:tcBorders>
              <w:top w:val="single" w:sz="4" w:space="0" w:color="auto"/>
              <w:left w:val="single" w:sz="4" w:space="0" w:color="auto"/>
              <w:bottom w:val="nil"/>
              <w:right w:val="single" w:sz="4" w:space="0" w:color="auto"/>
            </w:tcBorders>
            <w:shd w:val="clear" w:color="auto" w:fill="FFFFFF"/>
          </w:tcPr>
          <w:p w:rsidR="006145A6" w:rsidRPr="000A214F" w:rsidRDefault="006145A6">
            <w:pPr>
              <w:rPr>
                <w:rFonts w:ascii="Arial" w:hAnsi="Arial" w:cs="Arial"/>
                <w:b/>
                <w:sz w:val="22"/>
                <w:szCs w:val="22"/>
                <w:lang w:val="mk-MK"/>
              </w:rPr>
            </w:pPr>
            <w:r w:rsidRPr="000A214F">
              <w:rPr>
                <w:rFonts w:ascii="Arial" w:hAnsi="Arial" w:cs="Arial"/>
                <w:b/>
                <w:sz w:val="22"/>
                <w:szCs w:val="22"/>
                <w:lang w:val="mk-MK"/>
              </w:rPr>
              <w:t>Мобилни комуникациски услуги</w:t>
            </w:r>
          </w:p>
          <w:p w:rsidR="006145A6" w:rsidRPr="000A214F" w:rsidRDefault="006145A6" w:rsidP="006145A6">
            <w:pPr>
              <w:pStyle w:val="FootnoteText"/>
              <w:rPr>
                <w:rFonts w:ascii="Arial" w:hAnsi="Arial" w:cs="Arial"/>
                <w:sz w:val="22"/>
                <w:szCs w:val="22"/>
                <w:lang w:val="mk-MK"/>
              </w:rPr>
            </w:pPr>
          </w:p>
          <w:p w:rsidR="006145A6" w:rsidRPr="000A214F" w:rsidRDefault="006145A6" w:rsidP="006145A6">
            <w:pPr>
              <w:pStyle w:val="FootnoteText"/>
              <w:rPr>
                <w:rFonts w:ascii="Arial" w:hAnsi="Arial" w:cs="Arial"/>
                <w:sz w:val="22"/>
                <w:szCs w:val="22"/>
                <w:lang w:val="mk-MK"/>
              </w:rPr>
            </w:pPr>
            <w:r w:rsidRPr="000A214F">
              <w:rPr>
                <w:rFonts w:ascii="Arial" w:hAnsi="Arial" w:cs="Arial"/>
                <w:sz w:val="22"/>
                <w:szCs w:val="22"/>
                <w:lang w:val="mk-MK"/>
              </w:rPr>
              <w:t>1.говор,СМС</w:t>
            </w:r>
          </w:p>
          <w:p w:rsidR="0053044E" w:rsidRPr="000A214F" w:rsidRDefault="0053044E" w:rsidP="006145A6">
            <w:pPr>
              <w:pStyle w:val="FootnoteText"/>
              <w:rPr>
                <w:rFonts w:ascii="Arial" w:hAnsi="Arial" w:cs="Arial"/>
                <w:sz w:val="22"/>
                <w:szCs w:val="22"/>
                <w:lang w:val="mk-MK"/>
              </w:rPr>
            </w:pPr>
            <w:r w:rsidRPr="000A214F">
              <w:rPr>
                <w:rFonts w:ascii="Arial" w:hAnsi="Arial" w:cs="Arial"/>
                <w:sz w:val="22"/>
                <w:szCs w:val="22"/>
                <w:lang w:val="mk-MK"/>
              </w:rPr>
              <w:t>2.Услуги со додадена вредност</w:t>
            </w:r>
          </w:p>
          <w:p w:rsidR="006145A6" w:rsidRPr="000A214F" w:rsidRDefault="0053044E" w:rsidP="006145A6">
            <w:pPr>
              <w:pStyle w:val="FootnoteText"/>
              <w:rPr>
                <w:rFonts w:ascii="Arial" w:hAnsi="Arial" w:cs="Arial"/>
                <w:sz w:val="22"/>
                <w:szCs w:val="22"/>
                <w:lang w:val="mk-MK"/>
              </w:rPr>
            </w:pPr>
            <w:r w:rsidRPr="000A214F">
              <w:rPr>
                <w:rFonts w:ascii="Arial" w:hAnsi="Arial" w:cs="Arial"/>
                <w:sz w:val="22"/>
                <w:szCs w:val="22"/>
                <w:lang w:val="mk-MK"/>
              </w:rPr>
              <w:t>3</w:t>
            </w:r>
            <w:r w:rsidR="006145A6" w:rsidRPr="000A214F">
              <w:rPr>
                <w:rFonts w:ascii="Arial" w:hAnsi="Arial" w:cs="Arial"/>
                <w:sz w:val="22"/>
                <w:szCs w:val="22"/>
                <w:lang w:val="mk-MK"/>
              </w:rPr>
              <w:t>.пренесување на број</w:t>
            </w:r>
          </w:p>
          <w:p w:rsidR="006145A6" w:rsidRPr="000A214F" w:rsidRDefault="0053044E" w:rsidP="006145A6">
            <w:pPr>
              <w:pStyle w:val="FootnoteText"/>
              <w:rPr>
                <w:rFonts w:ascii="Arial" w:hAnsi="Arial" w:cs="Arial"/>
                <w:sz w:val="22"/>
                <w:szCs w:val="22"/>
                <w:lang w:val="mk-MK"/>
              </w:rPr>
            </w:pPr>
            <w:r w:rsidRPr="000A214F">
              <w:rPr>
                <w:rFonts w:ascii="Arial" w:hAnsi="Arial" w:cs="Arial"/>
                <w:sz w:val="22"/>
                <w:szCs w:val="22"/>
                <w:lang w:val="mk-MK"/>
              </w:rPr>
              <w:t>4</w:t>
            </w:r>
            <w:r w:rsidR="006145A6" w:rsidRPr="000A214F">
              <w:rPr>
                <w:rFonts w:ascii="Arial" w:hAnsi="Arial" w:cs="Arial"/>
                <w:sz w:val="22"/>
                <w:szCs w:val="22"/>
                <w:lang w:val="mk-MK"/>
              </w:rPr>
              <w:t>.роаминг-говор</w:t>
            </w:r>
          </w:p>
          <w:p w:rsidR="006145A6" w:rsidRPr="000A214F" w:rsidRDefault="0053044E" w:rsidP="006145A6">
            <w:pPr>
              <w:pStyle w:val="FootnoteText"/>
              <w:rPr>
                <w:rFonts w:ascii="Arial" w:hAnsi="Arial" w:cs="Arial"/>
                <w:sz w:val="22"/>
                <w:szCs w:val="22"/>
                <w:lang w:val="mk-MK"/>
              </w:rPr>
            </w:pPr>
            <w:r w:rsidRPr="000A214F">
              <w:rPr>
                <w:rFonts w:ascii="Arial" w:hAnsi="Arial" w:cs="Arial"/>
                <w:sz w:val="22"/>
                <w:szCs w:val="22"/>
                <w:lang w:val="mk-MK"/>
              </w:rPr>
              <w:t>5</w:t>
            </w:r>
            <w:r w:rsidR="006145A6" w:rsidRPr="000A214F">
              <w:rPr>
                <w:rFonts w:ascii="Arial" w:hAnsi="Arial" w:cs="Arial"/>
                <w:sz w:val="22"/>
                <w:szCs w:val="22"/>
                <w:lang w:val="mk-MK"/>
              </w:rPr>
              <w:t>.роаминг-пристап до интернет</w:t>
            </w:r>
          </w:p>
          <w:p w:rsidR="000A214F" w:rsidRPr="000A214F" w:rsidRDefault="00FA0B29" w:rsidP="006145A6">
            <w:pPr>
              <w:pStyle w:val="FootnoteText"/>
              <w:rPr>
                <w:rFonts w:ascii="Arial" w:hAnsi="Arial" w:cs="Arial"/>
                <w:sz w:val="22"/>
                <w:szCs w:val="22"/>
                <w:lang w:val="mk-MK"/>
              </w:rPr>
            </w:pPr>
            <w:r>
              <w:rPr>
                <w:rFonts w:ascii="Arial" w:hAnsi="Arial" w:cs="Arial"/>
                <w:sz w:val="22"/>
                <w:szCs w:val="22"/>
              </w:rPr>
              <w:t>6</w:t>
            </w:r>
            <w:r w:rsidR="006145A6" w:rsidRPr="000A214F">
              <w:rPr>
                <w:rFonts w:ascii="Arial" w:hAnsi="Arial" w:cs="Arial"/>
                <w:sz w:val="22"/>
                <w:szCs w:val="22"/>
                <w:lang w:val="mk-MK"/>
              </w:rPr>
              <w:t>.Останато</w:t>
            </w:r>
          </w:p>
          <w:p w:rsidR="006145A6" w:rsidRPr="000A214F" w:rsidRDefault="006145A6" w:rsidP="006145A6">
            <w:pPr>
              <w:pStyle w:val="FootnoteText"/>
              <w:rPr>
                <w:rFonts w:ascii="Arial" w:hAnsi="Arial" w:cs="Arial"/>
                <w:sz w:val="22"/>
                <w:szCs w:val="22"/>
                <w:lang w:val="mk-MK"/>
              </w:rPr>
            </w:pPr>
          </w:p>
        </w:tc>
        <w:tc>
          <w:tcPr>
            <w:tcW w:w="2409" w:type="dxa"/>
            <w:gridSpan w:val="3"/>
            <w:tcBorders>
              <w:top w:val="single" w:sz="4" w:space="0" w:color="auto"/>
              <w:left w:val="single" w:sz="4" w:space="0" w:color="auto"/>
              <w:bottom w:val="nil"/>
              <w:right w:val="single" w:sz="4" w:space="0" w:color="auto"/>
            </w:tcBorders>
            <w:shd w:val="clear" w:color="auto" w:fill="FFFFFF"/>
          </w:tcPr>
          <w:p w:rsidR="006145A6" w:rsidRPr="000A214F" w:rsidRDefault="006145A6" w:rsidP="002050F0">
            <w:pPr>
              <w:pStyle w:val="FootnoteText"/>
              <w:jc w:val="center"/>
              <w:rPr>
                <w:rFonts w:ascii="Arial" w:hAnsi="Arial" w:cs="Arial"/>
                <w:b/>
                <w:sz w:val="22"/>
                <w:szCs w:val="22"/>
                <w:lang w:val="mk-MK"/>
              </w:rPr>
            </w:pPr>
            <w:r w:rsidRPr="000A214F">
              <w:rPr>
                <w:rFonts w:ascii="Arial" w:hAnsi="Arial" w:cs="Arial"/>
                <w:b/>
                <w:sz w:val="22"/>
                <w:szCs w:val="22"/>
                <w:lang w:val="mk-MK"/>
              </w:rPr>
              <w:t>Пристап до интернет со широк опсег</w:t>
            </w:r>
          </w:p>
          <w:p w:rsidR="006145A6" w:rsidRPr="000A214F" w:rsidRDefault="006145A6" w:rsidP="002050F0">
            <w:pPr>
              <w:pStyle w:val="FootnoteText"/>
              <w:jc w:val="center"/>
              <w:rPr>
                <w:rFonts w:ascii="Arial" w:hAnsi="Arial" w:cs="Arial"/>
                <w:b/>
                <w:sz w:val="22"/>
                <w:szCs w:val="22"/>
                <w:lang w:val="mk-MK"/>
              </w:rPr>
            </w:pPr>
          </w:p>
          <w:p w:rsidR="006145A6" w:rsidRPr="000A214F" w:rsidRDefault="006145A6" w:rsidP="006145A6">
            <w:pPr>
              <w:pStyle w:val="FootnoteText"/>
              <w:rPr>
                <w:rFonts w:ascii="Arial" w:hAnsi="Arial" w:cs="Arial"/>
                <w:sz w:val="22"/>
                <w:szCs w:val="22"/>
                <w:lang w:val="mk-MK"/>
              </w:rPr>
            </w:pPr>
            <w:r w:rsidRPr="000A214F">
              <w:rPr>
                <w:rFonts w:ascii="Arial" w:hAnsi="Arial" w:cs="Arial"/>
                <w:sz w:val="22"/>
                <w:szCs w:val="22"/>
                <w:lang w:val="mk-MK"/>
              </w:rPr>
              <w:t>1.на фиксна локација</w:t>
            </w:r>
          </w:p>
          <w:p w:rsidR="006145A6" w:rsidRPr="000A214F" w:rsidRDefault="0053044E" w:rsidP="006145A6">
            <w:pPr>
              <w:pStyle w:val="FootnoteText"/>
              <w:rPr>
                <w:rFonts w:ascii="Arial" w:hAnsi="Arial" w:cs="Arial"/>
                <w:sz w:val="22"/>
                <w:szCs w:val="22"/>
                <w:lang w:val="mk-MK"/>
              </w:rPr>
            </w:pPr>
            <w:r w:rsidRPr="000A214F">
              <w:rPr>
                <w:rFonts w:ascii="Arial" w:hAnsi="Arial" w:cs="Arial"/>
                <w:sz w:val="22"/>
                <w:szCs w:val="22"/>
                <w:lang w:val="mk-MK"/>
              </w:rPr>
              <w:t>2.преку мобилна мрежа</w:t>
            </w:r>
          </w:p>
        </w:tc>
        <w:tc>
          <w:tcPr>
            <w:tcW w:w="2903" w:type="dxa"/>
            <w:tcBorders>
              <w:top w:val="single" w:sz="4" w:space="0" w:color="auto"/>
              <w:left w:val="single" w:sz="4" w:space="0" w:color="auto"/>
              <w:bottom w:val="nil"/>
              <w:right w:val="single" w:sz="4" w:space="0" w:color="auto"/>
            </w:tcBorders>
            <w:shd w:val="clear" w:color="auto" w:fill="FFFFFF"/>
          </w:tcPr>
          <w:p w:rsidR="006145A6" w:rsidRPr="000A214F" w:rsidRDefault="006145A6" w:rsidP="002050F0">
            <w:pPr>
              <w:pStyle w:val="FootnoteText"/>
              <w:jc w:val="center"/>
              <w:rPr>
                <w:rFonts w:ascii="Arial" w:hAnsi="Arial" w:cs="Arial"/>
                <w:b/>
                <w:sz w:val="22"/>
                <w:szCs w:val="22"/>
                <w:lang w:val="mk-MK"/>
              </w:rPr>
            </w:pPr>
            <w:r w:rsidRPr="000A214F">
              <w:rPr>
                <w:rFonts w:ascii="Arial" w:hAnsi="Arial" w:cs="Arial"/>
                <w:b/>
                <w:sz w:val="22"/>
                <w:szCs w:val="22"/>
                <w:lang w:val="mk-MK"/>
              </w:rPr>
              <w:t>Телевизија</w:t>
            </w:r>
          </w:p>
          <w:p w:rsidR="006145A6" w:rsidRDefault="006145A6" w:rsidP="002050F0">
            <w:pPr>
              <w:pStyle w:val="FootnoteText"/>
              <w:jc w:val="center"/>
              <w:rPr>
                <w:rFonts w:ascii="Arial" w:hAnsi="Arial" w:cs="Arial"/>
                <w:b/>
                <w:sz w:val="22"/>
                <w:szCs w:val="22"/>
                <w:lang w:val="mk-MK"/>
              </w:rPr>
            </w:pPr>
          </w:p>
          <w:p w:rsidR="000A214F" w:rsidRDefault="000A214F" w:rsidP="002050F0">
            <w:pPr>
              <w:pStyle w:val="FootnoteText"/>
              <w:jc w:val="center"/>
              <w:rPr>
                <w:rFonts w:ascii="Arial" w:hAnsi="Arial" w:cs="Arial"/>
                <w:b/>
                <w:sz w:val="22"/>
                <w:szCs w:val="22"/>
                <w:lang w:val="mk-MK"/>
              </w:rPr>
            </w:pPr>
          </w:p>
          <w:p w:rsidR="000A214F" w:rsidRPr="000A214F" w:rsidRDefault="000A214F" w:rsidP="002050F0">
            <w:pPr>
              <w:pStyle w:val="FootnoteText"/>
              <w:jc w:val="center"/>
              <w:rPr>
                <w:rFonts w:ascii="Arial" w:hAnsi="Arial" w:cs="Arial"/>
                <w:b/>
                <w:sz w:val="22"/>
                <w:szCs w:val="22"/>
                <w:lang w:val="mk-MK"/>
              </w:rPr>
            </w:pPr>
          </w:p>
          <w:p w:rsidR="006145A6" w:rsidRPr="000A214F" w:rsidRDefault="0053044E" w:rsidP="002050F0">
            <w:pPr>
              <w:pStyle w:val="FootnoteText"/>
              <w:rPr>
                <w:rFonts w:ascii="Arial" w:hAnsi="Arial" w:cs="Arial"/>
                <w:sz w:val="22"/>
                <w:szCs w:val="22"/>
                <w:lang w:val="mk-MK"/>
              </w:rPr>
            </w:pPr>
            <w:r w:rsidRPr="000A214F">
              <w:rPr>
                <w:rFonts w:ascii="Arial" w:hAnsi="Arial" w:cs="Arial"/>
                <w:sz w:val="22"/>
                <w:szCs w:val="22"/>
                <w:lang w:val="mk-MK"/>
              </w:rPr>
              <w:t>1</w:t>
            </w:r>
            <w:r w:rsidR="006145A6" w:rsidRPr="000A214F">
              <w:rPr>
                <w:rFonts w:ascii="Arial" w:hAnsi="Arial" w:cs="Arial"/>
                <w:sz w:val="22"/>
                <w:szCs w:val="22"/>
              </w:rPr>
              <w:t xml:space="preserve">.  </w:t>
            </w:r>
            <w:r w:rsidR="006145A6" w:rsidRPr="000A214F">
              <w:rPr>
                <w:rFonts w:ascii="Arial" w:hAnsi="Arial" w:cs="Arial"/>
                <w:sz w:val="22"/>
                <w:szCs w:val="22"/>
                <w:lang w:val="mk-MK"/>
              </w:rPr>
              <w:t>кабелска</w:t>
            </w:r>
          </w:p>
          <w:p w:rsidR="006145A6" w:rsidRPr="000A214F" w:rsidRDefault="0053044E" w:rsidP="002050F0">
            <w:pPr>
              <w:pStyle w:val="FootnoteText"/>
              <w:rPr>
                <w:rFonts w:ascii="Arial" w:hAnsi="Arial" w:cs="Arial"/>
                <w:sz w:val="22"/>
                <w:szCs w:val="22"/>
              </w:rPr>
            </w:pPr>
            <w:r w:rsidRPr="000A214F">
              <w:rPr>
                <w:rFonts w:ascii="Arial" w:hAnsi="Arial" w:cs="Arial"/>
                <w:sz w:val="22"/>
                <w:szCs w:val="22"/>
                <w:lang w:val="mk-MK"/>
              </w:rPr>
              <w:t>2</w:t>
            </w:r>
            <w:r w:rsidR="006145A6" w:rsidRPr="000A214F">
              <w:rPr>
                <w:rFonts w:ascii="Arial" w:hAnsi="Arial" w:cs="Arial"/>
                <w:sz w:val="22"/>
                <w:szCs w:val="22"/>
              </w:rPr>
              <w:t xml:space="preserve">. </w:t>
            </w:r>
            <w:r w:rsidR="006145A6" w:rsidRPr="000A214F">
              <w:rPr>
                <w:rFonts w:ascii="Arial" w:hAnsi="Arial" w:cs="Arial"/>
                <w:sz w:val="22"/>
                <w:szCs w:val="22"/>
                <w:lang w:val="mk-MK"/>
              </w:rPr>
              <w:t xml:space="preserve"> </w:t>
            </w:r>
            <w:r w:rsidR="006145A6" w:rsidRPr="000A214F">
              <w:rPr>
                <w:rFonts w:ascii="Arial" w:hAnsi="Arial" w:cs="Arial"/>
                <w:sz w:val="22"/>
                <w:szCs w:val="22"/>
              </w:rPr>
              <w:t>DVB-T</w:t>
            </w:r>
          </w:p>
          <w:p w:rsidR="006145A6" w:rsidRPr="000A214F" w:rsidRDefault="0053044E" w:rsidP="002050F0">
            <w:pPr>
              <w:pStyle w:val="FootnoteText"/>
              <w:rPr>
                <w:rFonts w:ascii="Arial" w:hAnsi="Arial" w:cs="Arial"/>
                <w:sz w:val="22"/>
                <w:szCs w:val="22"/>
                <w:lang w:val="mk-MK"/>
              </w:rPr>
            </w:pPr>
            <w:r w:rsidRPr="000A214F">
              <w:rPr>
                <w:rFonts w:ascii="Arial" w:hAnsi="Arial" w:cs="Arial"/>
                <w:sz w:val="22"/>
                <w:szCs w:val="22"/>
                <w:lang w:val="mk-MK"/>
              </w:rPr>
              <w:t>3</w:t>
            </w:r>
            <w:r w:rsidR="006145A6" w:rsidRPr="000A214F">
              <w:rPr>
                <w:rFonts w:ascii="Arial" w:hAnsi="Arial" w:cs="Arial"/>
                <w:sz w:val="22"/>
                <w:szCs w:val="22"/>
              </w:rPr>
              <w:t xml:space="preserve">. </w:t>
            </w:r>
            <w:r w:rsidR="006145A6" w:rsidRPr="000A214F">
              <w:rPr>
                <w:rFonts w:ascii="Arial" w:hAnsi="Arial" w:cs="Arial"/>
                <w:sz w:val="22"/>
                <w:szCs w:val="22"/>
                <w:lang w:val="mk-MK"/>
              </w:rPr>
              <w:t xml:space="preserve"> </w:t>
            </w:r>
            <w:r w:rsidR="006145A6" w:rsidRPr="000A214F">
              <w:rPr>
                <w:rFonts w:ascii="Arial" w:hAnsi="Arial" w:cs="Arial"/>
                <w:sz w:val="22"/>
                <w:szCs w:val="22"/>
              </w:rPr>
              <w:t>IPTV</w:t>
            </w:r>
          </w:p>
          <w:p w:rsidR="0053044E" w:rsidRPr="000A214F" w:rsidRDefault="0053044E" w:rsidP="002050F0">
            <w:pPr>
              <w:pStyle w:val="FootnoteText"/>
              <w:rPr>
                <w:rFonts w:ascii="Arial" w:hAnsi="Arial" w:cs="Arial"/>
                <w:sz w:val="22"/>
                <w:szCs w:val="22"/>
                <w:lang w:val="mk-MK"/>
              </w:rPr>
            </w:pPr>
            <w:r w:rsidRPr="000A214F">
              <w:rPr>
                <w:rFonts w:ascii="Arial" w:hAnsi="Arial" w:cs="Arial"/>
                <w:sz w:val="22"/>
                <w:szCs w:val="22"/>
                <w:lang w:val="mk-MK"/>
              </w:rPr>
              <w:t>4.сателитска</w:t>
            </w:r>
          </w:p>
        </w:tc>
      </w:tr>
      <w:tr w:rsidR="004A2153" w:rsidRPr="009F67E3" w:rsidTr="00590513">
        <w:trPr>
          <w:cantSplit/>
          <w:trHeight w:val="474"/>
          <w:jc w:val="center"/>
        </w:trPr>
        <w:tc>
          <w:tcPr>
            <w:tcW w:w="27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A2153" w:rsidRPr="000A214F" w:rsidRDefault="004A2153" w:rsidP="0053044E">
            <w:pPr>
              <w:jc w:val="center"/>
              <w:rPr>
                <w:rFonts w:ascii="Arial" w:hAnsi="Arial" w:cs="Arial"/>
                <w:sz w:val="22"/>
                <w:szCs w:val="22"/>
                <w:lang w:val="mk-MK"/>
              </w:rPr>
            </w:pPr>
            <w:r w:rsidRPr="000A214F">
              <w:rPr>
                <w:rFonts w:ascii="Arial" w:hAnsi="Arial" w:cs="Arial"/>
                <w:sz w:val="22"/>
                <w:szCs w:val="22"/>
                <w:lang w:val="mk-MK"/>
              </w:rPr>
              <w:t>1.  Износ на сметка</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A2153" w:rsidRPr="000A214F" w:rsidRDefault="004A2153" w:rsidP="0053044E">
            <w:pPr>
              <w:jc w:val="center"/>
              <w:rPr>
                <w:rFonts w:ascii="Arial" w:hAnsi="Arial" w:cs="Arial"/>
                <w:sz w:val="22"/>
                <w:szCs w:val="22"/>
                <w:lang w:val="mk-MK"/>
              </w:rPr>
            </w:pPr>
            <w:r w:rsidRPr="000A214F">
              <w:rPr>
                <w:rFonts w:ascii="Arial" w:hAnsi="Arial" w:cs="Arial"/>
                <w:sz w:val="22"/>
                <w:szCs w:val="22"/>
                <w:lang w:val="mk-MK"/>
              </w:rPr>
              <w:t>2.  Квалитет на услуга</w:t>
            </w:r>
          </w:p>
        </w:tc>
        <w:tc>
          <w:tcPr>
            <w:tcW w:w="38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A2153" w:rsidRPr="000A214F" w:rsidRDefault="004A2153" w:rsidP="004A2153">
            <w:pPr>
              <w:jc w:val="center"/>
              <w:rPr>
                <w:rFonts w:ascii="Arial" w:hAnsi="Arial" w:cs="Arial"/>
                <w:sz w:val="22"/>
                <w:szCs w:val="22"/>
                <w:lang w:val="mk-MK"/>
              </w:rPr>
            </w:pPr>
            <w:r w:rsidRPr="000A214F">
              <w:rPr>
                <w:rFonts w:ascii="Arial" w:hAnsi="Arial" w:cs="Arial"/>
                <w:sz w:val="22"/>
                <w:szCs w:val="22"/>
                <w:lang w:val="mk-MK"/>
              </w:rPr>
              <w:t>3.Други одредби од договор</w:t>
            </w:r>
          </w:p>
        </w:tc>
      </w:tr>
      <w:tr w:rsidR="006145A6" w:rsidRPr="009F67E3" w:rsidTr="00590513">
        <w:trPr>
          <w:cantSplit/>
          <w:trHeight w:val="615"/>
          <w:jc w:val="center"/>
        </w:trPr>
        <w:tc>
          <w:tcPr>
            <w:tcW w:w="9925" w:type="dxa"/>
            <w:gridSpan w:val="7"/>
            <w:tcBorders>
              <w:top w:val="single" w:sz="4" w:space="0" w:color="auto"/>
              <w:left w:val="single" w:sz="4" w:space="0" w:color="auto"/>
              <w:bottom w:val="single" w:sz="4" w:space="0" w:color="auto"/>
              <w:right w:val="single" w:sz="4" w:space="0" w:color="auto"/>
            </w:tcBorders>
            <w:shd w:val="clear" w:color="auto" w:fill="CCCCCC"/>
            <w:vAlign w:val="center"/>
          </w:tcPr>
          <w:p w:rsidR="006145A6" w:rsidRPr="000A214F" w:rsidRDefault="0053044E" w:rsidP="000A214F">
            <w:pPr>
              <w:pStyle w:val="FootnoteText"/>
              <w:jc w:val="center"/>
              <w:rPr>
                <w:rFonts w:ascii="Arial" w:hAnsi="Arial" w:cs="Arial"/>
                <w:b/>
                <w:bCs/>
                <w:sz w:val="22"/>
                <w:szCs w:val="22"/>
                <w:lang w:val="mk-MK"/>
              </w:rPr>
            </w:pPr>
            <w:r w:rsidRPr="000A214F">
              <w:rPr>
                <w:rFonts w:ascii="Arial" w:hAnsi="Arial" w:cs="Arial"/>
                <w:b/>
                <w:bCs/>
                <w:sz w:val="22"/>
                <w:szCs w:val="22"/>
                <w:lang w:val="mk-MK"/>
              </w:rPr>
              <w:lastRenderedPageBreak/>
              <w:t>БАРАЊЕТО НА СТРАНАТА, СО ПРЕДЛОГ ЗА РЕШАВАЊЕ НА СПОРОТ</w:t>
            </w:r>
          </w:p>
        </w:tc>
      </w:tr>
      <w:tr w:rsidR="004A2153" w:rsidRPr="009F67E3" w:rsidTr="00590513">
        <w:trPr>
          <w:cantSplit/>
          <w:trHeight w:val="303"/>
          <w:jc w:val="center"/>
        </w:trPr>
        <w:tc>
          <w:tcPr>
            <w:tcW w:w="99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A2153" w:rsidRPr="000A214F" w:rsidRDefault="004A2153" w:rsidP="00661E4C">
            <w:pPr>
              <w:pStyle w:val="FootnoteText"/>
              <w:jc w:val="center"/>
              <w:rPr>
                <w:rFonts w:ascii="Arial" w:hAnsi="Arial" w:cs="Arial"/>
                <w:b/>
                <w:bCs/>
                <w:sz w:val="22"/>
                <w:szCs w:val="22"/>
                <w:lang w:val="mk-MK"/>
              </w:rPr>
            </w:pPr>
          </w:p>
          <w:p w:rsidR="004A2153" w:rsidRPr="000A214F" w:rsidRDefault="004A2153" w:rsidP="00661E4C">
            <w:pPr>
              <w:pStyle w:val="FootnoteText"/>
              <w:jc w:val="center"/>
              <w:rPr>
                <w:rFonts w:ascii="Arial" w:hAnsi="Arial" w:cs="Arial"/>
                <w:b/>
                <w:bCs/>
                <w:sz w:val="22"/>
                <w:szCs w:val="22"/>
                <w:lang w:val="mk-MK"/>
              </w:rPr>
            </w:pPr>
          </w:p>
          <w:p w:rsidR="004A2153" w:rsidRPr="000A214F" w:rsidRDefault="004A2153" w:rsidP="00661E4C">
            <w:pPr>
              <w:pStyle w:val="FootnoteText"/>
              <w:jc w:val="center"/>
              <w:rPr>
                <w:rFonts w:ascii="Arial" w:hAnsi="Arial" w:cs="Arial"/>
                <w:b/>
                <w:bCs/>
                <w:sz w:val="22"/>
                <w:szCs w:val="22"/>
                <w:lang w:val="mk-MK"/>
              </w:rPr>
            </w:pPr>
          </w:p>
          <w:p w:rsidR="000A214F" w:rsidRPr="000A214F" w:rsidRDefault="000A214F" w:rsidP="00661E4C">
            <w:pPr>
              <w:pStyle w:val="FootnoteText"/>
              <w:jc w:val="center"/>
              <w:rPr>
                <w:rFonts w:ascii="Arial" w:hAnsi="Arial" w:cs="Arial"/>
                <w:b/>
                <w:bCs/>
                <w:sz w:val="22"/>
                <w:szCs w:val="22"/>
                <w:lang w:val="mk-MK"/>
              </w:rPr>
            </w:pPr>
          </w:p>
          <w:p w:rsidR="000A214F" w:rsidRPr="000A214F" w:rsidRDefault="000A214F" w:rsidP="00661E4C">
            <w:pPr>
              <w:pStyle w:val="FootnoteText"/>
              <w:jc w:val="center"/>
              <w:rPr>
                <w:rFonts w:ascii="Arial" w:hAnsi="Arial" w:cs="Arial"/>
                <w:b/>
                <w:bCs/>
                <w:sz w:val="22"/>
                <w:szCs w:val="22"/>
                <w:lang w:val="mk-MK"/>
              </w:rPr>
            </w:pPr>
          </w:p>
          <w:p w:rsidR="000A214F" w:rsidRPr="000A214F" w:rsidRDefault="000A214F" w:rsidP="00661E4C">
            <w:pPr>
              <w:pStyle w:val="FootnoteText"/>
              <w:jc w:val="center"/>
              <w:rPr>
                <w:rFonts w:ascii="Arial" w:hAnsi="Arial" w:cs="Arial"/>
                <w:b/>
                <w:bCs/>
                <w:sz w:val="22"/>
                <w:szCs w:val="22"/>
                <w:lang w:val="mk-MK"/>
              </w:rPr>
            </w:pPr>
          </w:p>
          <w:p w:rsidR="000A214F" w:rsidRPr="000A214F" w:rsidRDefault="000A214F" w:rsidP="00661E4C">
            <w:pPr>
              <w:pStyle w:val="FootnoteText"/>
              <w:jc w:val="center"/>
              <w:rPr>
                <w:rFonts w:ascii="Arial" w:hAnsi="Arial" w:cs="Arial"/>
                <w:b/>
                <w:bCs/>
                <w:sz w:val="22"/>
                <w:szCs w:val="22"/>
                <w:lang w:val="mk-MK"/>
              </w:rPr>
            </w:pPr>
          </w:p>
          <w:p w:rsidR="000A214F" w:rsidRPr="000A214F" w:rsidRDefault="000A214F" w:rsidP="00661E4C">
            <w:pPr>
              <w:pStyle w:val="FootnoteText"/>
              <w:jc w:val="center"/>
              <w:rPr>
                <w:rFonts w:ascii="Arial" w:hAnsi="Arial" w:cs="Arial"/>
                <w:b/>
                <w:bCs/>
                <w:sz w:val="22"/>
                <w:szCs w:val="22"/>
                <w:lang w:val="mk-MK"/>
              </w:rPr>
            </w:pPr>
          </w:p>
          <w:p w:rsidR="000A214F" w:rsidRPr="000A214F" w:rsidRDefault="000A214F" w:rsidP="00661E4C">
            <w:pPr>
              <w:pStyle w:val="FootnoteText"/>
              <w:jc w:val="center"/>
              <w:rPr>
                <w:rFonts w:ascii="Arial" w:hAnsi="Arial" w:cs="Arial"/>
                <w:b/>
                <w:bCs/>
                <w:sz w:val="22"/>
                <w:szCs w:val="22"/>
                <w:lang w:val="mk-MK"/>
              </w:rPr>
            </w:pPr>
          </w:p>
          <w:p w:rsidR="004A2153" w:rsidRPr="000A214F" w:rsidRDefault="004A2153" w:rsidP="00661E4C">
            <w:pPr>
              <w:pStyle w:val="FootnoteText"/>
              <w:jc w:val="center"/>
              <w:rPr>
                <w:rFonts w:ascii="Arial" w:hAnsi="Arial" w:cs="Arial"/>
                <w:b/>
                <w:bCs/>
                <w:sz w:val="22"/>
                <w:szCs w:val="22"/>
                <w:lang w:val="mk-MK"/>
              </w:rPr>
            </w:pPr>
          </w:p>
          <w:p w:rsidR="004A2153" w:rsidRPr="000A214F" w:rsidRDefault="004A2153" w:rsidP="004A2153">
            <w:pPr>
              <w:pStyle w:val="FootnoteText"/>
              <w:rPr>
                <w:rFonts w:ascii="Arial" w:hAnsi="Arial" w:cs="Arial"/>
                <w:b/>
                <w:bCs/>
                <w:sz w:val="22"/>
                <w:szCs w:val="22"/>
                <w:lang w:val="mk-MK"/>
              </w:rPr>
            </w:pPr>
          </w:p>
        </w:tc>
      </w:tr>
      <w:tr w:rsidR="002F0EB3" w:rsidRPr="004750F0" w:rsidTr="00590513">
        <w:trPr>
          <w:cantSplit/>
          <w:trHeight w:val="784"/>
          <w:jc w:val="center"/>
        </w:trPr>
        <w:tc>
          <w:tcPr>
            <w:tcW w:w="9925" w:type="dxa"/>
            <w:gridSpan w:val="7"/>
            <w:tcBorders>
              <w:top w:val="single" w:sz="4" w:space="0" w:color="auto"/>
              <w:left w:val="single" w:sz="4" w:space="0" w:color="auto"/>
              <w:bottom w:val="single" w:sz="4" w:space="0" w:color="auto"/>
              <w:right w:val="single" w:sz="4" w:space="0" w:color="auto"/>
            </w:tcBorders>
            <w:shd w:val="clear" w:color="auto" w:fill="FFFFFF"/>
          </w:tcPr>
          <w:p w:rsidR="002F0EB3" w:rsidRPr="000A214F" w:rsidRDefault="003524BC">
            <w:pPr>
              <w:rPr>
                <w:rFonts w:ascii="Arial" w:hAnsi="Arial" w:cs="Arial"/>
                <w:sz w:val="22"/>
                <w:szCs w:val="22"/>
                <w:lang w:val="mk-MK"/>
              </w:rPr>
            </w:pPr>
            <w:r w:rsidRPr="000A214F">
              <w:rPr>
                <w:sz w:val="22"/>
                <w:szCs w:val="22"/>
              </w:rPr>
              <w:br w:type="page"/>
            </w:r>
            <w:r w:rsidRPr="000A214F">
              <w:rPr>
                <w:sz w:val="22"/>
                <w:szCs w:val="22"/>
              </w:rPr>
              <w:br w:type="page"/>
            </w:r>
            <w:r w:rsidR="002F0EB3" w:rsidRPr="000A214F">
              <w:rPr>
                <w:rFonts w:ascii="Arial" w:hAnsi="Arial" w:cs="Arial"/>
                <w:sz w:val="22"/>
                <w:szCs w:val="22"/>
                <w:lang w:val="mk-MK"/>
              </w:rPr>
              <w:t xml:space="preserve">Приложени документи кон </w:t>
            </w:r>
            <w:r w:rsidR="0078529E" w:rsidRPr="000A214F">
              <w:rPr>
                <w:rFonts w:ascii="Arial" w:hAnsi="Arial" w:cs="Arial"/>
                <w:sz w:val="22"/>
                <w:szCs w:val="22"/>
                <w:lang w:val="mk-MK"/>
              </w:rPr>
              <w:t>барањето</w:t>
            </w:r>
            <w:r w:rsidR="002F0EB3" w:rsidRPr="000A214F">
              <w:rPr>
                <w:rFonts w:ascii="Arial" w:hAnsi="Arial" w:cs="Arial"/>
                <w:sz w:val="22"/>
                <w:szCs w:val="22"/>
                <w:lang w:val="mk-MK"/>
              </w:rPr>
              <w:t>:</w:t>
            </w:r>
          </w:p>
          <w:p w:rsidR="003524BC" w:rsidRPr="000A214F" w:rsidRDefault="003524BC">
            <w:pPr>
              <w:pStyle w:val="FootnoteText"/>
              <w:rPr>
                <w:rFonts w:ascii="Arial" w:hAnsi="Arial" w:cs="Arial"/>
                <w:sz w:val="22"/>
                <w:szCs w:val="22"/>
                <w:lang w:val="mk-MK"/>
              </w:rPr>
            </w:pPr>
          </w:p>
          <w:p w:rsidR="003524BC" w:rsidRPr="000A214F" w:rsidRDefault="003524BC">
            <w:pPr>
              <w:pStyle w:val="FootnoteText"/>
              <w:rPr>
                <w:rFonts w:ascii="Arial" w:hAnsi="Arial" w:cs="Arial"/>
                <w:sz w:val="22"/>
                <w:szCs w:val="22"/>
                <w:lang w:val="mk-MK"/>
              </w:rPr>
            </w:pPr>
          </w:p>
        </w:tc>
      </w:tr>
      <w:tr w:rsidR="004867CC" w:rsidRPr="004750F0" w:rsidTr="00590513">
        <w:trPr>
          <w:cantSplit/>
          <w:trHeight w:val="794"/>
          <w:jc w:val="center"/>
        </w:trPr>
        <w:tc>
          <w:tcPr>
            <w:tcW w:w="4680" w:type="dxa"/>
            <w:gridSpan w:val="4"/>
            <w:tcBorders>
              <w:top w:val="single" w:sz="4" w:space="0" w:color="auto"/>
              <w:left w:val="single" w:sz="4" w:space="0" w:color="auto"/>
              <w:bottom w:val="single" w:sz="4" w:space="0" w:color="auto"/>
              <w:right w:val="single" w:sz="4" w:space="0" w:color="auto"/>
            </w:tcBorders>
            <w:shd w:val="clear" w:color="auto" w:fill="FFFFFF"/>
          </w:tcPr>
          <w:p w:rsidR="004867CC" w:rsidRPr="000A214F" w:rsidRDefault="003524BC" w:rsidP="004867CC">
            <w:pPr>
              <w:rPr>
                <w:rFonts w:ascii="Arial" w:hAnsi="Arial" w:cs="Arial"/>
                <w:sz w:val="22"/>
                <w:szCs w:val="22"/>
                <w:lang w:val="mk-MK"/>
              </w:rPr>
            </w:pPr>
            <w:r w:rsidRPr="000A214F">
              <w:rPr>
                <w:sz w:val="22"/>
                <w:szCs w:val="22"/>
              </w:rPr>
              <w:br w:type="page"/>
            </w:r>
            <w:r w:rsidR="004867CC" w:rsidRPr="000A214F">
              <w:rPr>
                <w:rFonts w:ascii="Arial" w:hAnsi="Arial" w:cs="Arial"/>
                <w:sz w:val="22"/>
                <w:szCs w:val="22"/>
                <w:lang w:val="mk-MK"/>
              </w:rPr>
              <w:t>Дата на поднесен приговор до операторот (</w:t>
            </w:r>
            <w:r w:rsidR="000A214F">
              <w:rPr>
                <w:rFonts w:ascii="Arial" w:hAnsi="Arial" w:cs="Arial"/>
                <w:sz w:val="22"/>
                <w:szCs w:val="22"/>
                <w:lang w:val="mk-MK"/>
              </w:rPr>
              <w:t xml:space="preserve">Задолжително </w:t>
            </w:r>
            <w:r w:rsidR="004867CC" w:rsidRPr="000A214F">
              <w:rPr>
                <w:rFonts w:ascii="Arial" w:hAnsi="Arial" w:cs="Arial"/>
                <w:sz w:val="22"/>
                <w:szCs w:val="22"/>
                <w:lang w:val="mk-MK"/>
              </w:rPr>
              <w:t>во прилог</w:t>
            </w:r>
            <w:r w:rsidR="000A214F">
              <w:rPr>
                <w:rFonts w:ascii="Arial" w:hAnsi="Arial" w:cs="Arial"/>
                <w:sz w:val="22"/>
                <w:szCs w:val="22"/>
                <w:lang w:val="mk-MK"/>
              </w:rPr>
              <w:t xml:space="preserve"> на барањето</w:t>
            </w:r>
            <w:r w:rsidR="004867CC" w:rsidRPr="000A214F">
              <w:rPr>
                <w:rFonts w:ascii="Arial" w:hAnsi="Arial" w:cs="Arial"/>
                <w:sz w:val="22"/>
                <w:szCs w:val="22"/>
                <w:lang w:val="mk-MK"/>
              </w:rPr>
              <w:t>):</w:t>
            </w:r>
          </w:p>
          <w:p w:rsidR="004867CC" w:rsidRPr="000A214F" w:rsidRDefault="004867CC" w:rsidP="004867CC">
            <w:pPr>
              <w:rPr>
                <w:rFonts w:ascii="Arial" w:hAnsi="Arial" w:cs="Arial"/>
                <w:sz w:val="22"/>
                <w:szCs w:val="22"/>
              </w:rPr>
            </w:pPr>
          </w:p>
        </w:tc>
        <w:tc>
          <w:tcPr>
            <w:tcW w:w="5245" w:type="dxa"/>
            <w:gridSpan w:val="3"/>
            <w:tcBorders>
              <w:top w:val="single" w:sz="4" w:space="0" w:color="auto"/>
              <w:left w:val="single" w:sz="4" w:space="0" w:color="auto"/>
              <w:bottom w:val="single" w:sz="4" w:space="0" w:color="auto"/>
              <w:right w:val="single" w:sz="4" w:space="0" w:color="auto"/>
            </w:tcBorders>
            <w:shd w:val="clear" w:color="auto" w:fill="FFFFFF"/>
          </w:tcPr>
          <w:p w:rsidR="004867CC" w:rsidRPr="000A214F" w:rsidRDefault="004867CC" w:rsidP="004867CC">
            <w:pPr>
              <w:rPr>
                <w:rFonts w:ascii="Arial" w:hAnsi="Arial" w:cs="Arial"/>
                <w:sz w:val="22"/>
                <w:szCs w:val="22"/>
                <w:lang w:val="mk-MK"/>
              </w:rPr>
            </w:pPr>
            <w:r w:rsidRPr="000A214F">
              <w:rPr>
                <w:rFonts w:ascii="Arial" w:hAnsi="Arial" w:cs="Arial"/>
                <w:sz w:val="22"/>
                <w:szCs w:val="22"/>
                <w:lang w:val="mk-MK"/>
              </w:rPr>
              <w:t>Дата на одговор од операторот:</w:t>
            </w:r>
          </w:p>
          <w:p w:rsidR="004867CC" w:rsidRPr="000A214F" w:rsidRDefault="004867CC" w:rsidP="004867CC">
            <w:pPr>
              <w:rPr>
                <w:rFonts w:ascii="Arial" w:hAnsi="Arial" w:cs="Arial"/>
                <w:sz w:val="22"/>
                <w:szCs w:val="22"/>
                <w:lang w:val="mk-MK"/>
              </w:rPr>
            </w:pPr>
          </w:p>
        </w:tc>
      </w:tr>
      <w:tr w:rsidR="004867CC" w:rsidRPr="004750F0" w:rsidTr="00590513">
        <w:trPr>
          <w:cantSplit/>
          <w:trHeight w:val="794"/>
          <w:jc w:val="center"/>
        </w:trPr>
        <w:tc>
          <w:tcPr>
            <w:tcW w:w="4680" w:type="dxa"/>
            <w:gridSpan w:val="4"/>
            <w:tcBorders>
              <w:top w:val="single" w:sz="4" w:space="0" w:color="auto"/>
              <w:left w:val="single" w:sz="4" w:space="0" w:color="auto"/>
              <w:bottom w:val="single" w:sz="4" w:space="0" w:color="auto"/>
              <w:right w:val="single" w:sz="4" w:space="0" w:color="auto"/>
            </w:tcBorders>
            <w:shd w:val="clear" w:color="auto" w:fill="FFFFFF"/>
          </w:tcPr>
          <w:p w:rsidR="004867CC" w:rsidRPr="000A214F" w:rsidRDefault="007178B6" w:rsidP="004867CC">
            <w:pPr>
              <w:rPr>
                <w:rFonts w:ascii="Arial" w:hAnsi="Arial" w:cs="Arial"/>
                <w:sz w:val="22"/>
                <w:szCs w:val="22"/>
                <w:lang w:val="mk-MK"/>
              </w:rPr>
            </w:pPr>
            <w:r w:rsidRPr="000A214F">
              <w:rPr>
                <w:rFonts w:ascii="Arial" w:hAnsi="Arial" w:cs="Arial"/>
                <w:b/>
                <w:caps/>
                <w:sz w:val="22"/>
                <w:szCs w:val="22"/>
              </w:rPr>
              <w:br w:type="page"/>
            </w:r>
            <w:r w:rsidR="004867CC" w:rsidRPr="000A214F">
              <w:rPr>
                <w:rFonts w:ascii="Arial" w:hAnsi="Arial" w:cs="Arial"/>
                <w:sz w:val="22"/>
                <w:szCs w:val="22"/>
                <w:lang w:val="mk-MK"/>
              </w:rPr>
              <w:t>Начин на поднесување на приговор:</w:t>
            </w:r>
          </w:p>
          <w:p w:rsidR="004867CC" w:rsidRPr="000A214F" w:rsidRDefault="0028203A" w:rsidP="004867CC">
            <w:pPr>
              <w:rPr>
                <w:rFonts w:ascii="Arial" w:hAnsi="Arial" w:cs="Arial"/>
                <w:sz w:val="22"/>
                <w:szCs w:val="22"/>
                <w:lang w:val="mk-MK"/>
              </w:rPr>
            </w:pPr>
            <w:r w:rsidRPr="000A214F">
              <w:rPr>
                <w:rFonts w:ascii="Arial" w:hAnsi="Arial" w:cs="Arial"/>
                <w:sz w:val="22"/>
                <w:szCs w:val="22"/>
              </w:rPr>
              <w:t xml:space="preserve"> </w:t>
            </w:r>
            <w:r w:rsidR="004867CC" w:rsidRPr="000A214F">
              <w:rPr>
                <w:rFonts w:ascii="Arial" w:hAnsi="Arial" w:cs="Arial"/>
                <w:sz w:val="22"/>
                <w:szCs w:val="22"/>
                <w:lang w:val="mk-MK"/>
              </w:rPr>
              <w:t xml:space="preserve">а. </w:t>
            </w:r>
            <w:r w:rsidRPr="000A214F">
              <w:rPr>
                <w:rFonts w:ascii="Arial" w:hAnsi="Arial" w:cs="Arial"/>
                <w:sz w:val="22"/>
                <w:szCs w:val="22"/>
              </w:rPr>
              <w:t xml:space="preserve"> </w:t>
            </w:r>
            <w:r w:rsidR="004867CC" w:rsidRPr="000A214F">
              <w:rPr>
                <w:rFonts w:ascii="Arial" w:hAnsi="Arial" w:cs="Arial"/>
                <w:sz w:val="22"/>
                <w:szCs w:val="22"/>
                <w:lang w:val="mk-MK"/>
              </w:rPr>
              <w:t>Лично</w:t>
            </w:r>
          </w:p>
          <w:p w:rsidR="004867CC" w:rsidRPr="000A214F" w:rsidRDefault="0028203A" w:rsidP="004867CC">
            <w:pPr>
              <w:rPr>
                <w:rFonts w:ascii="Arial" w:hAnsi="Arial" w:cs="Arial"/>
                <w:sz w:val="22"/>
                <w:szCs w:val="22"/>
                <w:lang w:val="mk-MK"/>
              </w:rPr>
            </w:pPr>
            <w:r w:rsidRPr="000A214F">
              <w:rPr>
                <w:rFonts w:ascii="Arial" w:hAnsi="Arial" w:cs="Arial"/>
                <w:sz w:val="22"/>
                <w:szCs w:val="22"/>
              </w:rPr>
              <w:t xml:space="preserve"> </w:t>
            </w:r>
            <w:r w:rsidR="004867CC" w:rsidRPr="000A214F">
              <w:rPr>
                <w:rFonts w:ascii="Arial" w:hAnsi="Arial" w:cs="Arial"/>
                <w:sz w:val="22"/>
                <w:szCs w:val="22"/>
                <w:lang w:val="mk-MK"/>
              </w:rPr>
              <w:t xml:space="preserve">б. </w:t>
            </w:r>
            <w:r w:rsidRPr="000A214F">
              <w:rPr>
                <w:rFonts w:ascii="Arial" w:hAnsi="Arial" w:cs="Arial"/>
                <w:sz w:val="22"/>
                <w:szCs w:val="22"/>
              </w:rPr>
              <w:t xml:space="preserve"> </w:t>
            </w:r>
            <w:r w:rsidR="004867CC" w:rsidRPr="000A214F">
              <w:rPr>
                <w:rFonts w:ascii="Arial" w:hAnsi="Arial" w:cs="Arial"/>
                <w:sz w:val="22"/>
                <w:szCs w:val="22"/>
                <w:lang w:val="mk-MK"/>
              </w:rPr>
              <w:t>По пошта</w:t>
            </w:r>
          </w:p>
          <w:p w:rsidR="00FD79E6" w:rsidRPr="000A214F" w:rsidRDefault="0028203A" w:rsidP="00FD79E6">
            <w:pPr>
              <w:rPr>
                <w:rFonts w:ascii="Arial" w:hAnsi="Arial" w:cs="Arial"/>
                <w:sz w:val="22"/>
                <w:szCs w:val="22"/>
              </w:rPr>
            </w:pPr>
            <w:r w:rsidRPr="000A214F">
              <w:rPr>
                <w:rFonts w:ascii="Arial" w:hAnsi="Arial" w:cs="Arial"/>
                <w:sz w:val="22"/>
                <w:szCs w:val="22"/>
              </w:rPr>
              <w:t xml:space="preserve"> </w:t>
            </w:r>
            <w:r w:rsidR="00FD79E6" w:rsidRPr="000A214F">
              <w:rPr>
                <w:rFonts w:ascii="Arial" w:hAnsi="Arial" w:cs="Arial"/>
                <w:sz w:val="22"/>
                <w:szCs w:val="22"/>
                <w:lang w:val="mk-MK"/>
              </w:rPr>
              <w:t xml:space="preserve">в. </w:t>
            </w:r>
            <w:r w:rsidRPr="000A214F">
              <w:rPr>
                <w:rFonts w:ascii="Arial" w:hAnsi="Arial" w:cs="Arial"/>
                <w:sz w:val="22"/>
                <w:szCs w:val="22"/>
              </w:rPr>
              <w:t xml:space="preserve"> </w:t>
            </w:r>
            <w:r w:rsidR="00FD79E6" w:rsidRPr="000A214F">
              <w:rPr>
                <w:rFonts w:ascii="Arial" w:hAnsi="Arial" w:cs="Arial"/>
                <w:sz w:val="22"/>
                <w:szCs w:val="22"/>
                <w:lang w:val="mk-MK"/>
              </w:rPr>
              <w:t>Електронски</w:t>
            </w:r>
          </w:p>
        </w:tc>
        <w:tc>
          <w:tcPr>
            <w:tcW w:w="5245" w:type="dxa"/>
            <w:gridSpan w:val="3"/>
            <w:tcBorders>
              <w:top w:val="single" w:sz="4" w:space="0" w:color="auto"/>
              <w:left w:val="single" w:sz="4" w:space="0" w:color="auto"/>
              <w:bottom w:val="single" w:sz="4" w:space="0" w:color="auto"/>
              <w:right w:val="single" w:sz="4" w:space="0" w:color="auto"/>
            </w:tcBorders>
            <w:shd w:val="clear" w:color="auto" w:fill="FFFFFF"/>
          </w:tcPr>
          <w:p w:rsidR="004867CC" w:rsidRPr="000A214F" w:rsidRDefault="004867CC" w:rsidP="000A214F">
            <w:pPr>
              <w:rPr>
                <w:rFonts w:ascii="Arial" w:hAnsi="Arial" w:cs="Arial"/>
                <w:sz w:val="22"/>
                <w:szCs w:val="22"/>
                <w:lang w:val="mk-MK"/>
              </w:rPr>
            </w:pPr>
            <w:r w:rsidRPr="000A214F">
              <w:rPr>
                <w:rFonts w:ascii="Arial" w:hAnsi="Arial" w:cs="Arial"/>
                <w:sz w:val="22"/>
                <w:szCs w:val="22"/>
                <w:lang w:val="mk-MK"/>
              </w:rPr>
              <w:t xml:space="preserve">Потпис од </w:t>
            </w:r>
            <w:r w:rsidR="000A214F" w:rsidRPr="000A214F">
              <w:rPr>
                <w:rFonts w:ascii="Arial" w:hAnsi="Arial" w:cs="Arial"/>
                <w:sz w:val="22"/>
                <w:szCs w:val="22"/>
                <w:lang w:val="mk-MK"/>
              </w:rPr>
              <w:t>подносител на барање за решавање на спор</w:t>
            </w:r>
            <w:r w:rsidRPr="000A214F">
              <w:rPr>
                <w:rFonts w:ascii="Arial" w:hAnsi="Arial" w:cs="Arial"/>
                <w:sz w:val="22"/>
                <w:szCs w:val="22"/>
                <w:lang w:val="mk-MK"/>
              </w:rPr>
              <w:t>:</w:t>
            </w:r>
          </w:p>
        </w:tc>
      </w:tr>
    </w:tbl>
    <w:p w:rsidR="003C4CFF" w:rsidRDefault="003C4CFF" w:rsidP="007178B6">
      <w:pPr>
        <w:jc w:val="center"/>
        <w:rPr>
          <w:rFonts w:ascii="Arial" w:hAnsi="Arial" w:cs="Arial"/>
          <w:sz w:val="22"/>
          <w:szCs w:val="22"/>
          <w:lang w:val="mk-MK"/>
        </w:rPr>
      </w:pPr>
    </w:p>
    <w:p w:rsidR="007178B6" w:rsidRPr="00590513" w:rsidRDefault="0078529E" w:rsidP="007178B6">
      <w:pPr>
        <w:jc w:val="center"/>
        <w:rPr>
          <w:rFonts w:ascii="Arial" w:hAnsi="Arial" w:cs="Arial"/>
          <w:sz w:val="20"/>
          <w:szCs w:val="20"/>
          <w:lang w:val="mk-MK"/>
        </w:rPr>
      </w:pPr>
      <w:r w:rsidRPr="00590513">
        <w:rPr>
          <w:rFonts w:ascii="Arial" w:hAnsi="Arial" w:cs="Arial"/>
          <w:b/>
          <w:sz w:val="20"/>
          <w:szCs w:val="20"/>
          <w:lang w:val="mk-MK"/>
        </w:rPr>
        <w:t>УПАТСТВО</w:t>
      </w:r>
    </w:p>
    <w:p w:rsidR="00590513" w:rsidRPr="00590513" w:rsidRDefault="0078529E" w:rsidP="00435E08">
      <w:pPr>
        <w:spacing w:line="240" w:lineRule="exact"/>
        <w:ind w:right="-806" w:firstLine="426"/>
        <w:jc w:val="both"/>
        <w:rPr>
          <w:rFonts w:ascii="Arial" w:hAnsi="Arial" w:cs="Arial"/>
          <w:sz w:val="18"/>
          <w:szCs w:val="18"/>
          <w:lang w:val="mk-MK"/>
        </w:rPr>
      </w:pPr>
      <w:r w:rsidRPr="00590513">
        <w:rPr>
          <w:rFonts w:ascii="Arial" w:hAnsi="Arial" w:cs="Arial"/>
          <w:sz w:val="18"/>
          <w:szCs w:val="18"/>
          <w:lang w:val="mk-MK"/>
        </w:rPr>
        <w:t xml:space="preserve">Според член 120 став 3 од Законот за електронски комуникации: </w:t>
      </w:r>
    </w:p>
    <w:p w:rsidR="0078529E" w:rsidRPr="00590513" w:rsidRDefault="0078529E" w:rsidP="00590513">
      <w:pPr>
        <w:ind w:right="-142" w:firstLine="426"/>
        <w:jc w:val="both"/>
        <w:rPr>
          <w:rFonts w:ascii="Arial" w:hAnsi="Arial" w:cs="Arial"/>
          <w:sz w:val="18"/>
          <w:szCs w:val="18"/>
          <w:lang w:val="mk-MK"/>
        </w:rPr>
      </w:pPr>
      <w:r w:rsidRPr="00590513">
        <w:rPr>
          <w:rFonts w:ascii="Arial" w:hAnsi="Arial" w:cs="Arial"/>
          <w:sz w:val="18"/>
          <w:szCs w:val="18"/>
          <w:lang w:val="mk-MK"/>
        </w:rPr>
        <w:t xml:space="preserve">Претплатник има право да поднесе приговор </w:t>
      </w:r>
      <w:r w:rsidR="004750F0" w:rsidRPr="00590513">
        <w:rPr>
          <w:rFonts w:ascii="Arial" w:hAnsi="Arial" w:cs="Arial"/>
          <w:sz w:val="18"/>
          <w:szCs w:val="18"/>
          <w:lang w:val="mk-MK"/>
        </w:rPr>
        <w:t xml:space="preserve">до операторот </w:t>
      </w:r>
      <w:r w:rsidRPr="00590513">
        <w:rPr>
          <w:rFonts w:ascii="Arial" w:hAnsi="Arial" w:cs="Arial"/>
          <w:sz w:val="18"/>
          <w:szCs w:val="18"/>
          <w:lang w:val="mk-MK"/>
        </w:rPr>
        <w:t>во врска со обезбедувањето на услугите, приговор на износот со кој е задолжен за обезбедената услуга, приговор за квалитетот на обезбедената услуга, како и приговор поради повреда на одредбите од склучениот договор за приклучок и користење на јавна комуникациска мрежа и/или јавно достапни електронски комуникациски услуги.</w:t>
      </w:r>
    </w:p>
    <w:p w:rsidR="0078529E" w:rsidRPr="00590513" w:rsidRDefault="0078529E" w:rsidP="00590513">
      <w:pPr>
        <w:autoSpaceDE w:val="0"/>
        <w:autoSpaceDN w:val="0"/>
        <w:adjustRightInd w:val="0"/>
        <w:ind w:right="-142" w:firstLine="426"/>
        <w:jc w:val="both"/>
        <w:rPr>
          <w:rFonts w:ascii="Arial" w:hAnsi="Arial" w:cs="Arial"/>
          <w:sz w:val="18"/>
          <w:szCs w:val="18"/>
          <w:lang w:val="mk-MK"/>
        </w:rPr>
      </w:pPr>
      <w:r w:rsidRPr="00590513">
        <w:rPr>
          <w:rFonts w:ascii="Arial" w:hAnsi="Arial" w:cs="Arial"/>
          <w:sz w:val="18"/>
          <w:szCs w:val="18"/>
          <w:lang w:val="mk-MK"/>
        </w:rPr>
        <w:t>Приговорот претплатникот го поднесува до операторот во пишана форма во рок од 15 дена од денот на настанатата повреда. Приговорот мора да ги содржи фактите и доказите на кои се заснова.</w:t>
      </w:r>
    </w:p>
    <w:p w:rsidR="0078529E" w:rsidRPr="00590513" w:rsidRDefault="0078529E" w:rsidP="00590513">
      <w:pPr>
        <w:autoSpaceDE w:val="0"/>
        <w:autoSpaceDN w:val="0"/>
        <w:adjustRightInd w:val="0"/>
        <w:ind w:right="-142" w:firstLine="426"/>
        <w:jc w:val="both"/>
        <w:rPr>
          <w:rFonts w:ascii="Arial" w:hAnsi="Arial" w:cs="Arial"/>
          <w:sz w:val="18"/>
          <w:szCs w:val="18"/>
          <w:lang w:val="mk-MK"/>
        </w:rPr>
      </w:pPr>
      <w:r w:rsidRPr="00590513">
        <w:rPr>
          <w:rFonts w:ascii="Arial" w:hAnsi="Arial" w:cs="Arial"/>
          <w:sz w:val="18"/>
          <w:szCs w:val="18"/>
          <w:lang w:val="mk-MK"/>
        </w:rPr>
        <w:t>Операторот мора да го провери износот на кој е задолжен претплатникот или квалитетот на обезбедената услуга, па врз основа на извршената административна и/или техничка проверка да го потврди износот или квалитетот на обезбедената услуга. Во случај на одбивање на приговорот како неоснован, операторот е должен на претплатникот да му издаде потврда за извршената проверка со точно и прегледно наведени елементи од административната и/или техничката проверка. Операторот во целост е одговорен за вистинитоста на сите наводи дадени во потврдата.</w:t>
      </w:r>
    </w:p>
    <w:p w:rsidR="0078529E" w:rsidRPr="00590513" w:rsidRDefault="0078529E" w:rsidP="00590513">
      <w:pPr>
        <w:autoSpaceDE w:val="0"/>
        <w:autoSpaceDN w:val="0"/>
        <w:adjustRightInd w:val="0"/>
        <w:ind w:right="-142" w:firstLine="426"/>
        <w:jc w:val="both"/>
        <w:rPr>
          <w:rFonts w:ascii="Arial" w:hAnsi="Arial" w:cs="Arial"/>
          <w:sz w:val="18"/>
          <w:szCs w:val="18"/>
          <w:lang w:val="mk-MK"/>
        </w:rPr>
      </w:pPr>
      <w:r w:rsidRPr="00590513">
        <w:rPr>
          <w:rFonts w:ascii="Arial" w:hAnsi="Arial" w:cs="Arial"/>
          <w:sz w:val="18"/>
          <w:szCs w:val="18"/>
          <w:lang w:val="mk-MK"/>
        </w:rPr>
        <w:t>Операторот е должен на претплатникот да му достави одговор во писмена форма за основаноста на поднесениот приговор во рок од 15 дена од денот на приемот на приговорот.</w:t>
      </w:r>
    </w:p>
    <w:p w:rsidR="0078529E" w:rsidRPr="00590513" w:rsidRDefault="0078529E" w:rsidP="00590513">
      <w:pPr>
        <w:autoSpaceDE w:val="0"/>
        <w:autoSpaceDN w:val="0"/>
        <w:adjustRightInd w:val="0"/>
        <w:ind w:right="-142" w:firstLine="426"/>
        <w:jc w:val="both"/>
        <w:rPr>
          <w:rFonts w:ascii="Arial" w:hAnsi="Arial" w:cs="Arial"/>
          <w:sz w:val="18"/>
          <w:szCs w:val="18"/>
        </w:rPr>
      </w:pPr>
      <w:r w:rsidRPr="00590513">
        <w:rPr>
          <w:rFonts w:ascii="Arial" w:hAnsi="Arial" w:cs="Arial"/>
          <w:sz w:val="18"/>
          <w:szCs w:val="18"/>
          <w:lang w:val="mk-MK"/>
        </w:rPr>
        <w:t>Доколку претплатникот не е задоволен од донесената одлука по приговорот има право во рок од 15 дена од денот на приемот на истиот до Агенцијата да достави барање за решавање на спор</w:t>
      </w:r>
      <w:r w:rsidR="0024440C" w:rsidRPr="00590513">
        <w:rPr>
          <w:rFonts w:ascii="Arial" w:hAnsi="Arial" w:cs="Arial"/>
          <w:sz w:val="18"/>
          <w:szCs w:val="18"/>
        </w:rPr>
        <w:t>.</w:t>
      </w:r>
    </w:p>
    <w:p w:rsidR="0078529E" w:rsidRPr="00590513" w:rsidRDefault="0078529E" w:rsidP="00590513">
      <w:pPr>
        <w:autoSpaceDE w:val="0"/>
        <w:autoSpaceDN w:val="0"/>
        <w:adjustRightInd w:val="0"/>
        <w:ind w:right="-142" w:firstLine="426"/>
        <w:jc w:val="both"/>
        <w:rPr>
          <w:rFonts w:ascii="Arial" w:hAnsi="Arial" w:cs="Arial"/>
          <w:sz w:val="18"/>
          <w:szCs w:val="18"/>
          <w:lang w:val="mk-MK"/>
        </w:rPr>
      </w:pPr>
      <w:r w:rsidRPr="00590513">
        <w:rPr>
          <w:rFonts w:ascii="Arial" w:hAnsi="Arial" w:cs="Arial"/>
          <w:sz w:val="18"/>
          <w:szCs w:val="18"/>
          <w:lang w:val="mk-MK"/>
        </w:rPr>
        <w:t>Доколку операторот не постапи по приговорот во рок од 15 дена, претплатникот има право до Агенцијата да достави барање за решавање на спор во рок од 35 дена од денот на поднесувањето на приговорот до операторот.</w:t>
      </w:r>
    </w:p>
    <w:p w:rsidR="0078529E" w:rsidRPr="00590513" w:rsidRDefault="0078529E" w:rsidP="00590513">
      <w:pPr>
        <w:autoSpaceDE w:val="0"/>
        <w:autoSpaceDN w:val="0"/>
        <w:adjustRightInd w:val="0"/>
        <w:ind w:right="-142" w:firstLine="426"/>
        <w:jc w:val="both"/>
        <w:rPr>
          <w:rFonts w:ascii="Arial" w:hAnsi="Arial" w:cs="Arial"/>
          <w:sz w:val="18"/>
          <w:szCs w:val="18"/>
          <w:lang w:val="mk-MK"/>
        </w:rPr>
      </w:pPr>
      <w:r w:rsidRPr="00590513">
        <w:rPr>
          <w:rFonts w:ascii="Arial" w:hAnsi="Arial" w:cs="Arial"/>
          <w:sz w:val="18"/>
          <w:szCs w:val="18"/>
          <w:lang w:val="mk-MK"/>
        </w:rPr>
        <w:t>Агенцијата води поста</w:t>
      </w:r>
      <w:r w:rsidR="000A214F" w:rsidRPr="00590513">
        <w:rPr>
          <w:rFonts w:ascii="Arial" w:hAnsi="Arial" w:cs="Arial"/>
          <w:sz w:val="18"/>
          <w:szCs w:val="18"/>
          <w:lang w:val="mk-MK"/>
        </w:rPr>
        <w:t xml:space="preserve">пка за решавање на спорови меѓу </w:t>
      </w:r>
      <w:r w:rsidRPr="00590513">
        <w:rPr>
          <w:rFonts w:ascii="Arial" w:hAnsi="Arial" w:cs="Arial"/>
          <w:sz w:val="18"/>
          <w:szCs w:val="18"/>
          <w:lang w:val="mk-MK"/>
        </w:rPr>
        <w:t xml:space="preserve">крајни корисници и оператори согласно со одредбите од </w:t>
      </w:r>
      <w:r w:rsidR="000A214F" w:rsidRPr="00590513">
        <w:rPr>
          <w:rFonts w:ascii="Arial" w:hAnsi="Arial" w:cs="Arial"/>
          <w:sz w:val="18"/>
          <w:szCs w:val="18"/>
          <w:lang w:val="mk-MK"/>
        </w:rPr>
        <w:t>Законот за електронските комуникации</w:t>
      </w:r>
      <w:r w:rsidRPr="00590513">
        <w:rPr>
          <w:rFonts w:ascii="Arial" w:hAnsi="Arial" w:cs="Arial"/>
          <w:sz w:val="18"/>
          <w:szCs w:val="18"/>
          <w:lang w:val="mk-MK"/>
        </w:rPr>
        <w:t>. По приемот на барањето Агенцијата, пред да ја започне постапката за решавање на спор, е должна на страните во спорот да им ја предложи постапката за посредување.</w:t>
      </w:r>
    </w:p>
    <w:p w:rsidR="0078529E" w:rsidRPr="00590513" w:rsidRDefault="0078529E" w:rsidP="00590513">
      <w:pPr>
        <w:autoSpaceDE w:val="0"/>
        <w:autoSpaceDN w:val="0"/>
        <w:adjustRightInd w:val="0"/>
        <w:ind w:right="-142" w:firstLine="426"/>
        <w:jc w:val="both"/>
        <w:rPr>
          <w:rFonts w:ascii="Arial" w:hAnsi="Arial" w:cs="Arial"/>
          <w:sz w:val="18"/>
          <w:szCs w:val="18"/>
          <w:lang w:val="mk-MK"/>
        </w:rPr>
      </w:pPr>
      <w:r w:rsidRPr="00590513">
        <w:rPr>
          <w:rFonts w:ascii="Arial" w:hAnsi="Arial" w:cs="Arial"/>
          <w:sz w:val="18"/>
          <w:szCs w:val="18"/>
          <w:lang w:val="mk-MK"/>
        </w:rPr>
        <w:t>Доколку која било од страните во спорот не ја прифати постапката за посредување, или доколку во постапката за посредување не дојде до</w:t>
      </w:r>
      <w:r w:rsidR="004750F0" w:rsidRPr="00590513">
        <w:rPr>
          <w:rFonts w:ascii="Arial" w:hAnsi="Arial" w:cs="Arial"/>
          <w:sz w:val="18"/>
          <w:szCs w:val="18"/>
        </w:rPr>
        <w:t xml:space="preserve"> </w:t>
      </w:r>
      <w:r w:rsidRPr="00590513">
        <w:rPr>
          <w:rFonts w:ascii="Arial" w:hAnsi="Arial" w:cs="Arial"/>
          <w:sz w:val="18"/>
          <w:szCs w:val="18"/>
          <w:lang w:val="mk-MK"/>
        </w:rPr>
        <w:t>склучување на спогодба меѓу страните во спорот, Агенцијата по барање на една од страните во спорот ќе го реши спорот.</w:t>
      </w:r>
    </w:p>
    <w:p w:rsidR="0078529E" w:rsidRPr="00590513" w:rsidRDefault="0078529E" w:rsidP="00590513">
      <w:pPr>
        <w:autoSpaceDE w:val="0"/>
        <w:autoSpaceDN w:val="0"/>
        <w:adjustRightInd w:val="0"/>
        <w:ind w:right="-142" w:firstLine="426"/>
        <w:jc w:val="both"/>
        <w:rPr>
          <w:rFonts w:ascii="Arial" w:hAnsi="Arial" w:cs="Arial"/>
          <w:sz w:val="18"/>
          <w:szCs w:val="18"/>
          <w:lang w:val="mk-MK"/>
        </w:rPr>
      </w:pPr>
      <w:r w:rsidRPr="00590513">
        <w:rPr>
          <w:rFonts w:ascii="Arial" w:hAnsi="Arial" w:cs="Arial"/>
          <w:sz w:val="18"/>
          <w:szCs w:val="18"/>
          <w:lang w:val="mk-MK"/>
        </w:rPr>
        <w:t>Доколку која било од страните во постапката за решавање на спор пред Агенцијата, за истиот спор започне судска постапка, постапката за решавање на спор пред Агенцијата се запира.</w:t>
      </w:r>
    </w:p>
    <w:p w:rsidR="0078529E" w:rsidRPr="00590513" w:rsidRDefault="0078529E" w:rsidP="00590513">
      <w:pPr>
        <w:autoSpaceDE w:val="0"/>
        <w:autoSpaceDN w:val="0"/>
        <w:adjustRightInd w:val="0"/>
        <w:ind w:right="-142" w:firstLine="426"/>
        <w:jc w:val="both"/>
        <w:rPr>
          <w:rFonts w:ascii="Arial" w:hAnsi="Arial" w:cs="Arial"/>
          <w:sz w:val="18"/>
          <w:szCs w:val="18"/>
          <w:lang w:val="mk-MK"/>
        </w:rPr>
      </w:pPr>
      <w:r w:rsidRPr="00590513">
        <w:rPr>
          <w:rFonts w:ascii="Arial" w:hAnsi="Arial" w:cs="Arial"/>
          <w:sz w:val="18"/>
          <w:szCs w:val="18"/>
          <w:lang w:val="mk-MK"/>
        </w:rPr>
        <w:t>Агенцијата е должна да го реши спорот во најкраток можен временски рок, а најдоцна во рок од четири месеци од денот на започнувањето на постапката за решавање на спорот,освен во исклучителни околности кога истиот може да биде продолжен.</w:t>
      </w:r>
    </w:p>
    <w:p w:rsidR="0078529E" w:rsidRPr="00590513" w:rsidRDefault="0078529E" w:rsidP="00590513">
      <w:pPr>
        <w:autoSpaceDE w:val="0"/>
        <w:autoSpaceDN w:val="0"/>
        <w:adjustRightInd w:val="0"/>
        <w:ind w:right="-142" w:firstLine="426"/>
        <w:jc w:val="both"/>
        <w:rPr>
          <w:rFonts w:ascii="Arial" w:hAnsi="Arial" w:cs="Arial"/>
          <w:sz w:val="18"/>
          <w:szCs w:val="18"/>
          <w:lang w:val="mk-MK"/>
        </w:rPr>
      </w:pPr>
      <w:r w:rsidRPr="00590513">
        <w:rPr>
          <w:rFonts w:ascii="Arial" w:hAnsi="Arial" w:cs="Arial"/>
          <w:sz w:val="18"/>
          <w:szCs w:val="18"/>
          <w:lang w:val="mk-MK"/>
        </w:rPr>
        <w:t xml:space="preserve">Во постапката за решавање на спор страните се должни во целост да соработуваат со Агенцијата. </w:t>
      </w:r>
    </w:p>
    <w:p w:rsidR="004750F0" w:rsidRPr="00590513" w:rsidRDefault="004750F0" w:rsidP="00590513">
      <w:pPr>
        <w:autoSpaceDE w:val="0"/>
        <w:autoSpaceDN w:val="0"/>
        <w:adjustRightInd w:val="0"/>
        <w:ind w:right="-142" w:firstLine="426"/>
        <w:jc w:val="both"/>
        <w:rPr>
          <w:rFonts w:ascii="Arial" w:hAnsi="Arial" w:cs="Arial"/>
          <w:sz w:val="18"/>
          <w:szCs w:val="18"/>
        </w:rPr>
      </w:pPr>
    </w:p>
    <w:p w:rsidR="0078529E" w:rsidRPr="00590513" w:rsidRDefault="000A214F" w:rsidP="00590513">
      <w:pPr>
        <w:autoSpaceDE w:val="0"/>
        <w:autoSpaceDN w:val="0"/>
        <w:adjustRightInd w:val="0"/>
        <w:ind w:right="-142" w:firstLine="426"/>
        <w:jc w:val="both"/>
        <w:rPr>
          <w:rFonts w:ascii="Arial" w:hAnsi="Arial" w:cs="Arial"/>
          <w:b/>
          <w:sz w:val="18"/>
          <w:szCs w:val="18"/>
          <w:lang w:val="mk-MK"/>
        </w:rPr>
      </w:pPr>
      <w:r w:rsidRPr="00590513">
        <w:rPr>
          <w:rFonts w:ascii="Arial" w:hAnsi="Arial" w:cs="Arial"/>
          <w:b/>
          <w:sz w:val="18"/>
          <w:szCs w:val="18"/>
          <w:lang w:val="mk-MK"/>
        </w:rPr>
        <w:t>Задолжителни</w:t>
      </w:r>
      <w:r w:rsidR="0078529E" w:rsidRPr="00590513">
        <w:rPr>
          <w:rFonts w:ascii="Arial" w:hAnsi="Arial" w:cs="Arial"/>
          <w:b/>
          <w:sz w:val="18"/>
          <w:szCs w:val="18"/>
          <w:lang w:val="mk-MK"/>
        </w:rPr>
        <w:t xml:space="preserve"> документи </w:t>
      </w:r>
      <w:r w:rsidRPr="00590513">
        <w:rPr>
          <w:rFonts w:ascii="Arial" w:hAnsi="Arial" w:cs="Arial"/>
          <w:b/>
          <w:sz w:val="18"/>
          <w:szCs w:val="18"/>
          <w:lang w:val="mk-MK"/>
        </w:rPr>
        <w:t>на барањето за решавање на спор во согласност со Правилник за начинот на споведување на посредувањето</w:t>
      </w:r>
      <w:r w:rsidR="00590513" w:rsidRPr="00590513">
        <w:rPr>
          <w:rFonts w:ascii="Arial" w:hAnsi="Arial" w:cs="Arial"/>
          <w:b/>
          <w:sz w:val="18"/>
          <w:szCs w:val="18"/>
          <w:lang w:val="mk-MK"/>
        </w:rPr>
        <w:t xml:space="preserve"> во Агенцијата за електронски комуникации</w:t>
      </w:r>
      <w:r w:rsidR="0078529E" w:rsidRPr="00590513">
        <w:rPr>
          <w:rFonts w:ascii="Arial" w:hAnsi="Arial" w:cs="Arial"/>
          <w:b/>
          <w:sz w:val="18"/>
          <w:szCs w:val="18"/>
          <w:lang w:val="mk-MK"/>
        </w:rPr>
        <w:t>:</w:t>
      </w:r>
    </w:p>
    <w:p w:rsidR="007178B6" w:rsidRPr="00590513" w:rsidRDefault="0078529E" w:rsidP="00590513">
      <w:pPr>
        <w:autoSpaceDE w:val="0"/>
        <w:autoSpaceDN w:val="0"/>
        <w:adjustRightInd w:val="0"/>
        <w:ind w:right="-806" w:firstLine="426"/>
        <w:jc w:val="both"/>
        <w:rPr>
          <w:rFonts w:ascii="Arial" w:hAnsi="Arial" w:cs="Arial"/>
          <w:b/>
          <w:sz w:val="18"/>
          <w:szCs w:val="18"/>
          <w:lang w:val="mk-MK"/>
        </w:rPr>
      </w:pPr>
      <w:r w:rsidRPr="00590513">
        <w:rPr>
          <w:rFonts w:ascii="Arial" w:hAnsi="Arial" w:cs="Arial"/>
          <w:b/>
          <w:sz w:val="18"/>
          <w:szCs w:val="18"/>
          <w:lang w:val="mk-MK"/>
        </w:rPr>
        <w:t>Копија од приговорот доставен до операторот</w:t>
      </w:r>
    </w:p>
    <w:sectPr w:rsidR="007178B6" w:rsidRPr="00590513" w:rsidSect="00590513">
      <w:headerReference w:type="first" r:id="rId9"/>
      <w:pgSz w:w="12240" w:h="15840"/>
      <w:pgMar w:top="720" w:right="1041" w:bottom="426"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78B" w:rsidRDefault="00F8078B">
      <w:r>
        <w:separator/>
      </w:r>
    </w:p>
  </w:endnote>
  <w:endnote w:type="continuationSeparator" w:id="0">
    <w:p w:rsidR="00F8078B" w:rsidRDefault="00F8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78B" w:rsidRDefault="00F8078B">
      <w:r>
        <w:separator/>
      </w:r>
    </w:p>
  </w:footnote>
  <w:footnote w:type="continuationSeparator" w:id="0">
    <w:p w:rsidR="00F8078B" w:rsidRDefault="00F80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261" w:rsidRPr="00482BD4" w:rsidRDefault="00590513" w:rsidP="00590513">
    <w:pPr>
      <w:pStyle w:val="Header"/>
      <w:pBdr>
        <w:between w:val="single" w:sz="4" w:space="1" w:color="4F81BD"/>
      </w:pBdr>
      <w:spacing w:line="276" w:lineRule="auto"/>
      <w:rPr>
        <w:rFonts w:ascii="Arial" w:hAnsi="Arial" w:cs="Arial"/>
      </w:rPr>
    </w:pPr>
    <w:r w:rsidRPr="00590513">
      <w:rPr>
        <w:rFonts w:ascii="Arial" w:hAnsi="Arial" w:cs="Arial"/>
        <w:noProof/>
      </w:rPr>
      <w:drawing>
        <wp:inline distT="0" distB="0" distL="0" distR="0">
          <wp:extent cx="1082919" cy="433754"/>
          <wp:effectExtent l="19050" t="0" r="2931" b="0"/>
          <wp:docPr id="7" name="Picture 2" descr="aek2014v3.png"/>
          <wp:cNvGraphicFramePr/>
          <a:graphic xmlns:a="http://schemas.openxmlformats.org/drawingml/2006/main">
            <a:graphicData uri="http://schemas.openxmlformats.org/drawingml/2006/picture">
              <pic:pic xmlns:pic="http://schemas.openxmlformats.org/drawingml/2006/picture">
                <pic:nvPicPr>
                  <pic:cNvPr id="0" name="Picture 2" descr="aek2014v3.png"/>
                  <pic:cNvPicPr>
                    <a:picLocks noChangeAspect="1" noChangeArrowheads="1"/>
                  </pic:cNvPicPr>
                </pic:nvPicPr>
                <pic:blipFill>
                  <a:blip r:embed="rId1" cstate="print"/>
                  <a:srcRect/>
                  <a:stretch>
                    <a:fillRect/>
                  </a:stretch>
                </pic:blipFill>
                <pic:spPr bwMode="auto">
                  <a:xfrm>
                    <a:off x="0" y="0"/>
                    <a:ext cx="1082919" cy="433754"/>
                  </a:xfrm>
                  <a:prstGeom prst="rect">
                    <a:avLst/>
                  </a:prstGeom>
                  <a:noFill/>
                  <a:ln w="9525">
                    <a:noFill/>
                    <a:miter lim="800000"/>
                    <a:headEnd/>
                    <a:tailEnd/>
                  </a:ln>
                </pic:spPr>
              </pic:pic>
            </a:graphicData>
          </a:graphic>
        </wp:inline>
      </w:drawing>
    </w:r>
    <w:r w:rsidRPr="00590513">
      <w:rPr>
        <w:rFonts w:ascii="Arial" w:hAnsi="Arial" w:cs="Arial"/>
        <w:lang w:val="mk-MK"/>
      </w:rPr>
      <w:t xml:space="preserve"> </w:t>
    </w:r>
    <w:r>
      <w:rPr>
        <w:rFonts w:ascii="Arial" w:hAnsi="Arial" w:cs="Arial"/>
        <w:lang w:val="mk-MK"/>
      </w:rPr>
      <w:t xml:space="preserve">                              </w:t>
    </w:r>
    <w:r w:rsidR="003F1261" w:rsidRPr="00482BD4">
      <w:rPr>
        <w:rFonts w:ascii="Arial" w:hAnsi="Arial" w:cs="Arial"/>
        <w:lang w:val="mk-MK"/>
      </w:rPr>
      <w:t>АГЕНЦИЈА ЗА ЕЛЕКТРОНСКИ КОМУНИКАЦИИ</w:t>
    </w:r>
    <w:r w:rsidR="003F1261" w:rsidRPr="00482BD4">
      <w:rPr>
        <w:rFonts w:ascii="Arial" w:hAnsi="Arial" w:cs="Arial"/>
      </w:rPr>
      <w:t xml:space="preserve">                      </w:t>
    </w:r>
    <w:r>
      <w:rPr>
        <w:rFonts w:ascii="Arial" w:hAnsi="Arial" w:cs="Arial"/>
        <w:lang w:val="mk-MK"/>
      </w:rPr>
      <w:t xml:space="preserve">                  </w:t>
    </w:r>
    <w:r w:rsidR="003F1261" w:rsidRPr="00482BD4">
      <w:rPr>
        <w:rFonts w:ascii="Arial" w:hAnsi="Arial" w:cs="Arial"/>
      </w:rPr>
      <w:t xml:space="preserve">        </w:t>
    </w:r>
    <w:r w:rsidR="003F1261" w:rsidRPr="00482BD4">
      <w:rPr>
        <w:rFonts w:ascii="Arial" w:hAnsi="Arial" w:cs="Arial"/>
        <w:lang w:val="mk-MK"/>
      </w:rPr>
      <w:t>АЕК-751-802</w:t>
    </w:r>
    <w:r w:rsidR="003F1261" w:rsidRPr="00482BD4">
      <w:rPr>
        <w:rFonts w:ascii="Arial" w:hAnsi="Arial" w:cs="Arial"/>
      </w:rPr>
      <w:t>.01</w:t>
    </w:r>
  </w:p>
  <w:p w:rsidR="003F1261" w:rsidRDefault="003F1261">
    <w:pPr>
      <w:pStyle w:val="Header"/>
      <w:pBdr>
        <w:between w:val="single" w:sz="4" w:space="1" w:color="4F81BD"/>
      </w:pBdr>
      <w:spacing w:line="276" w:lineRule="auto"/>
      <w:jc w:val="center"/>
    </w:pPr>
  </w:p>
  <w:p w:rsidR="003F1261" w:rsidRDefault="003F12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3A8F"/>
    <w:multiLevelType w:val="hybridMultilevel"/>
    <w:tmpl w:val="E2D6C8CA"/>
    <w:lvl w:ilvl="0" w:tplc="03B825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6D3A98"/>
    <w:multiLevelType w:val="hybridMultilevel"/>
    <w:tmpl w:val="2AF0C278"/>
    <w:lvl w:ilvl="0" w:tplc="D14613E8">
      <w:start w:val="2"/>
      <w:numFmt w:val="decimal"/>
      <w:lvlText w:val="%1"/>
      <w:lvlJc w:val="left"/>
      <w:pPr>
        <w:ind w:left="1080" w:hanging="360"/>
      </w:pPr>
      <w:rPr>
        <w:rFonts w:ascii="Tahoma" w:hAnsi="Tahoma"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07856CB"/>
    <w:multiLevelType w:val="hybridMultilevel"/>
    <w:tmpl w:val="FBCC649A"/>
    <w:lvl w:ilvl="0" w:tplc="FDA2F22A">
      <w:start w:val="1"/>
      <w:numFmt w:val="decimal"/>
      <w:lvlText w:val="%1."/>
      <w:lvlJc w:val="left"/>
      <w:pPr>
        <w:ind w:left="720" w:hanging="360"/>
      </w:pPr>
      <w:rPr>
        <w:rFonts w:ascii="Tahoma" w:hAnsi="Tahom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20"/>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D1920"/>
    <w:rsid w:val="00020EA3"/>
    <w:rsid w:val="00052144"/>
    <w:rsid w:val="00072CD3"/>
    <w:rsid w:val="00097FD9"/>
    <w:rsid w:val="000A214F"/>
    <w:rsid w:val="000C7304"/>
    <w:rsid w:val="00103AB2"/>
    <w:rsid w:val="00143686"/>
    <w:rsid w:val="001751CD"/>
    <w:rsid w:val="0017595E"/>
    <w:rsid w:val="001C184F"/>
    <w:rsid w:val="001D3845"/>
    <w:rsid w:val="001D6C4C"/>
    <w:rsid w:val="001F3E8E"/>
    <w:rsid w:val="002050F0"/>
    <w:rsid w:val="00206A2D"/>
    <w:rsid w:val="0024440C"/>
    <w:rsid w:val="0028203A"/>
    <w:rsid w:val="00283B68"/>
    <w:rsid w:val="002A76B6"/>
    <w:rsid w:val="002D1920"/>
    <w:rsid w:val="002F0EB3"/>
    <w:rsid w:val="00306BC9"/>
    <w:rsid w:val="00324C60"/>
    <w:rsid w:val="003346D0"/>
    <w:rsid w:val="00336F50"/>
    <w:rsid w:val="003524BC"/>
    <w:rsid w:val="00353226"/>
    <w:rsid w:val="00366572"/>
    <w:rsid w:val="00370B72"/>
    <w:rsid w:val="003C26FC"/>
    <w:rsid w:val="003C4878"/>
    <w:rsid w:val="003C4CFF"/>
    <w:rsid w:val="003F1261"/>
    <w:rsid w:val="004277A4"/>
    <w:rsid w:val="00435E08"/>
    <w:rsid w:val="004720A8"/>
    <w:rsid w:val="004750F0"/>
    <w:rsid w:val="00482BD4"/>
    <w:rsid w:val="004867CC"/>
    <w:rsid w:val="004A2153"/>
    <w:rsid w:val="0053044E"/>
    <w:rsid w:val="00590513"/>
    <w:rsid w:val="005D46AE"/>
    <w:rsid w:val="005F74B5"/>
    <w:rsid w:val="00602331"/>
    <w:rsid w:val="006145A6"/>
    <w:rsid w:val="00647F38"/>
    <w:rsid w:val="00661E4C"/>
    <w:rsid w:val="00665B88"/>
    <w:rsid w:val="00681472"/>
    <w:rsid w:val="00683FD5"/>
    <w:rsid w:val="006A3198"/>
    <w:rsid w:val="006B1A97"/>
    <w:rsid w:val="006C7BE4"/>
    <w:rsid w:val="007031E8"/>
    <w:rsid w:val="00714BFE"/>
    <w:rsid w:val="007178B6"/>
    <w:rsid w:val="0078529E"/>
    <w:rsid w:val="007F3120"/>
    <w:rsid w:val="007F62D7"/>
    <w:rsid w:val="008A2E73"/>
    <w:rsid w:val="008A57C3"/>
    <w:rsid w:val="00916204"/>
    <w:rsid w:val="0097317A"/>
    <w:rsid w:val="009F2488"/>
    <w:rsid w:val="009F67E3"/>
    <w:rsid w:val="00A32ACB"/>
    <w:rsid w:val="00A338F5"/>
    <w:rsid w:val="00AF58CE"/>
    <w:rsid w:val="00B103AD"/>
    <w:rsid w:val="00B42BF2"/>
    <w:rsid w:val="00B70814"/>
    <w:rsid w:val="00B8758F"/>
    <w:rsid w:val="00BA573B"/>
    <w:rsid w:val="00BD70D0"/>
    <w:rsid w:val="00BE3C74"/>
    <w:rsid w:val="00C1267A"/>
    <w:rsid w:val="00C657EC"/>
    <w:rsid w:val="00CB61CD"/>
    <w:rsid w:val="00D75297"/>
    <w:rsid w:val="00D838A3"/>
    <w:rsid w:val="00DD3E06"/>
    <w:rsid w:val="00DE2F33"/>
    <w:rsid w:val="00E103F0"/>
    <w:rsid w:val="00E1201C"/>
    <w:rsid w:val="00E42908"/>
    <w:rsid w:val="00E938B3"/>
    <w:rsid w:val="00EE1802"/>
    <w:rsid w:val="00EF755F"/>
    <w:rsid w:val="00F209F5"/>
    <w:rsid w:val="00F26120"/>
    <w:rsid w:val="00F503FA"/>
    <w:rsid w:val="00F52F1B"/>
    <w:rsid w:val="00F53604"/>
    <w:rsid w:val="00F74CC3"/>
    <w:rsid w:val="00F8078B"/>
    <w:rsid w:val="00FA0B29"/>
    <w:rsid w:val="00FD4842"/>
    <w:rsid w:val="00FD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B88"/>
    <w:rPr>
      <w:rFonts w:ascii="Tahoma" w:hAnsi="Tahoma"/>
      <w:sz w:val="16"/>
      <w:szCs w:val="24"/>
    </w:rPr>
  </w:style>
  <w:style w:type="paragraph" w:styleId="Heading1">
    <w:name w:val="heading 1"/>
    <w:basedOn w:val="Normal"/>
    <w:next w:val="Normal"/>
    <w:qFormat/>
    <w:rsid w:val="00665B88"/>
    <w:pPr>
      <w:jc w:val="center"/>
      <w:outlineLvl w:val="0"/>
    </w:pPr>
    <w:rPr>
      <w:b/>
      <w:caps/>
      <w:color w:val="FFFFFF"/>
      <w:sz w:val="24"/>
    </w:rPr>
  </w:style>
  <w:style w:type="paragraph" w:styleId="Heading2">
    <w:name w:val="heading 2"/>
    <w:basedOn w:val="Heading1"/>
    <w:next w:val="Normal"/>
    <w:qFormat/>
    <w:rsid w:val="00665B88"/>
    <w:pPr>
      <w:outlineLvl w:val="1"/>
    </w:pPr>
    <w:rPr>
      <w:color w:val="auto"/>
      <w:sz w:val="16"/>
      <w:szCs w:val="16"/>
    </w:rPr>
  </w:style>
  <w:style w:type="paragraph" w:styleId="Heading3">
    <w:name w:val="heading 3"/>
    <w:basedOn w:val="Normal"/>
    <w:next w:val="Normal"/>
    <w:qFormat/>
    <w:rsid w:val="00665B88"/>
    <w:pPr>
      <w:keepNext/>
      <w:jc w:val="center"/>
      <w:outlineLvl w:val="2"/>
    </w:pPr>
    <w:rPr>
      <w:rFonts w:ascii="Arial" w:hAnsi="Arial" w:cs="Arial"/>
      <w:sz w:val="20"/>
      <w:szCs w:val="20"/>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rsid w:val="00665B88"/>
    <w:rPr>
      <w:i/>
      <w:sz w:val="12"/>
    </w:rPr>
  </w:style>
  <w:style w:type="character" w:customStyle="1" w:styleId="ItalicsChar">
    <w:name w:val="Italics Char"/>
    <w:rsid w:val="00665B88"/>
    <w:rPr>
      <w:rFonts w:ascii="Tahoma" w:hAnsi="Tahoma"/>
      <w:i/>
      <w:sz w:val="12"/>
      <w:szCs w:val="24"/>
      <w:lang w:val="en-US" w:eastAsia="en-US" w:bidi="ar-SA"/>
    </w:rPr>
  </w:style>
  <w:style w:type="character" w:customStyle="1" w:styleId="Heading1Char">
    <w:name w:val="Heading 1 Char"/>
    <w:rsid w:val="00665B88"/>
    <w:rPr>
      <w:rFonts w:ascii="Tahoma" w:hAnsi="Tahoma"/>
      <w:b/>
      <w:caps/>
      <w:color w:val="FFFFFF"/>
      <w:sz w:val="24"/>
      <w:szCs w:val="24"/>
      <w:lang w:val="en-US" w:eastAsia="en-US" w:bidi="ar-SA"/>
    </w:rPr>
  </w:style>
  <w:style w:type="paragraph" w:styleId="FootnoteText">
    <w:name w:val="footnote text"/>
    <w:basedOn w:val="Normal"/>
    <w:semiHidden/>
    <w:rsid w:val="00665B88"/>
    <w:rPr>
      <w:sz w:val="20"/>
      <w:szCs w:val="20"/>
    </w:rPr>
  </w:style>
  <w:style w:type="character" w:customStyle="1" w:styleId="FootnoteTextChar">
    <w:name w:val="Footnote Text Char"/>
    <w:rsid w:val="00665B88"/>
    <w:rPr>
      <w:rFonts w:ascii="Tahoma" w:hAnsi="Tahoma"/>
    </w:rPr>
  </w:style>
  <w:style w:type="character" w:styleId="FootnoteReference">
    <w:name w:val="footnote reference"/>
    <w:semiHidden/>
    <w:rsid w:val="00665B88"/>
    <w:rPr>
      <w:vertAlign w:val="superscript"/>
    </w:rPr>
  </w:style>
  <w:style w:type="paragraph" w:styleId="Header">
    <w:name w:val="header"/>
    <w:basedOn w:val="Normal"/>
    <w:uiPriority w:val="99"/>
    <w:rsid w:val="00665B88"/>
    <w:pPr>
      <w:tabs>
        <w:tab w:val="center" w:pos="4680"/>
        <w:tab w:val="right" w:pos="9360"/>
      </w:tabs>
    </w:pPr>
  </w:style>
  <w:style w:type="character" w:customStyle="1" w:styleId="HeaderChar">
    <w:name w:val="Header Char"/>
    <w:uiPriority w:val="99"/>
    <w:rsid w:val="00665B88"/>
    <w:rPr>
      <w:rFonts w:ascii="Tahoma" w:hAnsi="Tahoma"/>
      <w:sz w:val="16"/>
      <w:szCs w:val="24"/>
    </w:rPr>
  </w:style>
  <w:style w:type="paragraph" w:styleId="Footer">
    <w:name w:val="footer"/>
    <w:basedOn w:val="Normal"/>
    <w:semiHidden/>
    <w:rsid w:val="00665B88"/>
    <w:pPr>
      <w:tabs>
        <w:tab w:val="center" w:pos="4680"/>
        <w:tab w:val="right" w:pos="9360"/>
      </w:tabs>
    </w:pPr>
  </w:style>
  <w:style w:type="character" w:customStyle="1" w:styleId="FooterChar">
    <w:name w:val="Footer Char"/>
    <w:rsid w:val="00665B88"/>
    <w:rPr>
      <w:rFonts w:ascii="Tahoma" w:hAnsi="Tahoma"/>
      <w:sz w:val="16"/>
      <w:szCs w:val="24"/>
    </w:rPr>
  </w:style>
  <w:style w:type="paragraph" w:styleId="Caption">
    <w:name w:val="caption"/>
    <w:basedOn w:val="Normal"/>
    <w:next w:val="Normal"/>
    <w:qFormat/>
    <w:rsid w:val="00665B88"/>
    <w:pPr>
      <w:spacing w:after="200"/>
    </w:pPr>
    <w:rPr>
      <w:b/>
      <w:bCs/>
      <w:color w:val="4F81BD"/>
      <w:sz w:val="18"/>
      <w:szCs w:val="18"/>
    </w:rPr>
  </w:style>
  <w:style w:type="paragraph" w:styleId="BodyText">
    <w:name w:val="Body Text"/>
    <w:basedOn w:val="Normal"/>
    <w:semiHidden/>
    <w:rsid w:val="00665B88"/>
    <w:pPr>
      <w:jc w:val="center"/>
    </w:pPr>
    <w:rPr>
      <w:rFonts w:ascii="Arial" w:hAnsi="Arial" w:cs="Arial"/>
      <w:sz w:val="20"/>
      <w:szCs w:val="20"/>
      <w:lang w:val="mk-MK"/>
    </w:rPr>
  </w:style>
  <w:style w:type="paragraph" w:styleId="BodyText2">
    <w:name w:val="Body Text 2"/>
    <w:basedOn w:val="Normal"/>
    <w:semiHidden/>
    <w:rsid w:val="00665B88"/>
    <w:rPr>
      <w:rFonts w:ascii="Arial" w:hAnsi="Arial" w:cs="Arial"/>
      <w:sz w:val="20"/>
      <w:szCs w:val="20"/>
      <w:lang w:val="mk-MK"/>
    </w:rPr>
  </w:style>
  <w:style w:type="paragraph" w:styleId="BalloonText">
    <w:name w:val="Balloon Text"/>
    <w:basedOn w:val="Normal"/>
    <w:link w:val="BalloonTextChar"/>
    <w:uiPriority w:val="99"/>
    <w:semiHidden/>
    <w:unhideWhenUsed/>
    <w:rsid w:val="006A3198"/>
    <w:rPr>
      <w:rFonts w:cs="Tahoma"/>
      <w:szCs w:val="16"/>
    </w:rPr>
  </w:style>
  <w:style w:type="character" w:customStyle="1" w:styleId="BalloonTextChar">
    <w:name w:val="Balloon Text Char"/>
    <w:link w:val="BalloonText"/>
    <w:uiPriority w:val="99"/>
    <w:semiHidden/>
    <w:rsid w:val="006A31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Rabota\IzvestajPrezentacija\CostumerService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17006-D181-4BCB-B546-FC34DF26B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CostumerServiceReport.dot</Template>
  <TotalTime>1</TotalTime>
  <Pages>2</Pages>
  <Words>652</Words>
  <Characters>3695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АГЕНЦИЈА ЗА ЕЛЕКТРОНСКИ КОМУНИКАЦИИ</vt:lpstr>
    </vt:vector>
  </TitlesOfParts>
  <Company>Hewlett-Packard Company</Company>
  <LinksUpToDate>false</LinksUpToDate>
  <CharactersWithSpaces>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АГЕНЦИЈА ЗА ЕЛЕКТРОНСКИ КОМУНИКАЦИИ</dc:title>
  <dc:creator>Your User Name</dc:creator>
  <cp:lastModifiedBy>Jasmina Stojceva</cp:lastModifiedBy>
  <cp:revision>2</cp:revision>
  <cp:lastPrinted>2014-03-07T13:30:00Z</cp:lastPrinted>
  <dcterms:created xsi:type="dcterms:W3CDTF">2015-05-19T14:16:00Z</dcterms:created>
  <dcterms:modified xsi:type="dcterms:W3CDTF">2015-05-19T14:16:00Z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TC100435431033</vt:lpwstr>
  </property>
</Properties>
</file>