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9F9" w:rsidRDefault="00607F4E">
      <w:r>
        <w:t>ИЗВЕШТАЈ ОД МЕРЕЊА НА НЕЈОНИЗИРАЧКО ЗРАЧЕЊЕ</w:t>
      </w:r>
    </w:p>
    <w:p w:rsidR="00607F4E" w:rsidRDefault="00607F4E"/>
    <w:p w:rsidR="00607F4E" w:rsidRDefault="00607F4E" w:rsidP="00752C64">
      <w:pPr>
        <w:spacing w:after="0"/>
      </w:pPr>
      <w:r w:rsidRPr="00404360">
        <w:rPr>
          <w:b/>
        </w:rPr>
        <w:t>Локација:</w:t>
      </w:r>
      <w:r w:rsidR="00404360">
        <w:t xml:space="preserve"> </w:t>
      </w:r>
      <w:r w:rsidR="00584C9E">
        <w:t>Детска градинка „</w:t>
      </w:r>
      <w:r w:rsidR="002C41D3">
        <w:t>Димче Мирчев</w:t>
      </w:r>
      <w:r w:rsidR="00584C9E">
        <w:t xml:space="preserve"> Клон </w:t>
      </w:r>
      <w:r w:rsidR="00AB7B64">
        <w:rPr>
          <w:lang w:val="en-US"/>
        </w:rPr>
        <w:t>4</w:t>
      </w:r>
      <w:r w:rsidR="00584C9E">
        <w:t>“ -</w:t>
      </w:r>
      <w:r w:rsidR="002C41D3">
        <w:t xml:space="preserve"> Велес</w:t>
      </w:r>
    </w:p>
    <w:p w:rsidR="00607F4E" w:rsidRPr="00404360" w:rsidRDefault="00607F4E" w:rsidP="00752C64">
      <w:pPr>
        <w:spacing w:after="0"/>
        <w:rPr>
          <w:b/>
        </w:rPr>
      </w:pPr>
      <w:r w:rsidRPr="00404360">
        <w:rPr>
          <w:b/>
        </w:rPr>
        <w:t>Дата:</w:t>
      </w:r>
      <w:r w:rsidR="00404360">
        <w:rPr>
          <w:b/>
        </w:rPr>
        <w:t xml:space="preserve"> </w:t>
      </w:r>
      <w:r w:rsidR="002C41D3">
        <w:t>07</w:t>
      </w:r>
      <w:r w:rsidR="00F5797B">
        <w:t>.0</w:t>
      </w:r>
      <w:r w:rsidR="002C41D3">
        <w:t>5</w:t>
      </w:r>
      <w:r w:rsidR="00404360" w:rsidRPr="00404360">
        <w:t>.201</w:t>
      </w:r>
      <w:r w:rsidR="00584C9E">
        <w:t>4</w:t>
      </w:r>
      <w:r w:rsidR="00404360" w:rsidRPr="00404360">
        <w:t xml:space="preserve"> година</w:t>
      </w:r>
    </w:p>
    <w:p w:rsidR="005B789C" w:rsidRPr="00450646" w:rsidRDefault="00607F4E" w:rsidP="00752C64">
      <w:pPr>
        <w:spacing w:after="0"/>
      </w:pPr>
      <w:r w:rsidRPr="00404360">
        <w:rPr>
          <w:b/>
        </w:rPr>
        <w:t>Време:</w:t>
      </w:r>
      <w:r w:rsidR="00404360">
        <w:rPr>
          <w:b/>
        </w:rPr>
        <w:t xml:space="preserve"> </w:t>
      </w:r>
      <w:r w:rsidR="00F36A17">
        <w:t>1</w:t>
      </w:r>
      <w:r w:rsidR="00AB7B64">
        <w:rPr>
          <w:lang w:val="en-US"/>
        </w:rPr>
        <w:t>1</w:t>
      </w:r>
      <w:r w:rsidR="00F36A17">
        <w:rPr>
          <w:lang w:val="en-US"/>
        </w:rPr>
        <w:t>:</w:t>
      </w:r>
      <w:r w:rsidR="00AB7B64">
        <w:rPr>
          <w:lang w:val="en-US"/>
        </w:rPr>
        <w:t>30</w:t>
      </w:r>
      <w:r w:rsidR="00404360" w:rsidRPr="00404360">
        <w:t xml:space="preserve"> – </w:t>
      </w:r>
      <w:r w:rsidR="00F5797B">
        <w:t>1</w:t>
      </w:r>
      <w:r w:rsidR="00AB7B64">
        <w:rPr>
          <w:lang w:val="en-US"/>
        </w:rPr>
        <w:t>2</w:t>
      </w:r>
      <w:r w:rsidR="00F36A17">
        <w:rPr>
          <w:lang w:val="en-US"/>
        </w:rPr>
        <w:t>:</w:t>
      </w:r>
      <w:r w:rsidR="00AB7B64">
        <w:rPr>
          <w:lang w:val="en-US"/>
        </w:rPr>
        <w:t>30</w:t>
      </w:r>
    </w:p>
    <w:p w:rsidR="00822497" w:rsidRDefault="00822497" w:rsidP="00752C64">
      <w:pPr>
        <w:spacing w:after="0"/>
      </w:pPr>
      <w:r w:rsidRPr="00822497">
        <w:rPr>
          <w:b/>
        </w:rPr>
        <w:t>Временски услови:</w:t>
      </w:r>
      <w:r w:rsidR="00A15961">
        <w:rPr>
          <w:b/>
          <w:lang w:val="en-US"/>
        </w:rPr>
        <w:t xml:space="preserve"> </w:t>
      </w:r>
      <w:r w:rsidR="00450646">
        <w:t>сончево</w:t>
      </w:r>
      <w:r w:rsidR="00F04F2E">
        <w:t xml:space="preserve">, </w:t>
      </w:r>
      <w:r w:rsidR="002C41D3">
        <w:t>1</w:t>
      </w:r>
      <w:r w:rsidR="00AB7B64">
        <w:rPr>
          <w:lang w:val="en-US"/>
        </w:rPr>
        <w:t>8</w:t>
      </w:r>
      <w:r w:rsidR="00A15961">
        <w:sym w:font="Symbol" w:char="F0B0"/>
      </w:r>
      <w:r w:rsidR="00A15961">
        <w:t>С</w:t>
      </w:r>
    </w:p>
    <w:p w:rsidR="00752C64" w:rsidRPr="00A15961" w:rsidRDefault="00752C64" w:rsidP="00752C64">
      <w:pPr>
        <w:spacing w:after="0"/>
      </w:pPr>
    </w:p>
    <w:p w:rsidR="00A41DCF" w:rsidRDefault="00A41DCF" w:rsidP="00607F4E">
      <w:pPr>
        <w:rPr>
          <w:b/>
        </w:rPr>
      </w:pPr>
      <w:r w:rsidRPr="00A41DCF">
        <w:rPr>
          <w:b/>
        </w:rPr>
        <w:t>Гранични вредности и легислатива</w:t>
      </w:r>
      <w:r>
        <w:rPr>
          <w:b/>
        </w:rPr>
        <w:t>:</w:t>
      </w:r>
    </w:p>
    <w:p w:rsidR="00394E04" w:rsidRPr="00A2592F" w:rsidRDefault="00A15961">
      <w:pPr>
        <w:jc w:val="both"/>
        <w:rPr>
          <w:rFonts w:cs="Arial"/>
        </w:rPr>
      </w:pPr>
      <w:r w:rsidRPr="006F2F65">
        <w:tab/>
        <w:t>Како гранични вредности за ел</w:t>
      </w:r>
      <w:r w:rsidR="000E0C3B">
        <w:rPr>
          <w:lang w:val="en-US"/>
        </w:rPr>
        <w:t>е</w:t>
      </w:r>
      <w:r w:rsidRPr="006F2F65">
        <w:t xml:space="preserve">ктромагнетното поле се земени препораките од Меѓународниот комитет за нејонизирачко зрачење </w:t>
      </w:r>
      <w:r w:rsidRPr="006F2F65">
        <w:rPr>
          <w:lang w:val="en-GB"/>
        </w:rPr>
        <w:t xml:space="preserve">ICNIRP </w:t>
      </w:r>
      <w:r w:rsidRPr="006F2F65">
        <w:t>чии препораки се имплементирани и во европското законода</w:t>
      </w:r>
      <w:r w:rsidR="00066E8A">
        <w:t>в</w:t>
      </w:r>
      <w:r w:rsidRPr="006F2F65">
        <w:t xml:space="preserve">ство со препораката </w:t>
      </w:r>
      <w:r w:rsidRPr="006F2F65">
        <w:rPr>
          <w:rFonts w:cs="Arial"/>
          <w:color w:val="444446"/>
        </w:rPr>
        <w:t>1999/519/ЕС од 12.07.1999</w:t>
      </w:r>
      <w:r w:rsidR="006F2F65" w:rsidRPr="006F2F65">
        <w:rPr>
          <w:rFonts w:cs="Arial"/>
          <w:color w:val="444446"/>
        </w:rPr>
        <w:t>. споре</w:t>
      </w:r>
      <w:r w:rsidR="006F2F65">
        <w:rPr>
          <w:rFonts w:cs="Arial"/>
          <w:color w:val="444446"/>
        </w:rPr>
        <w:t xml:space="preserve">д овие препораки дефинирани се </w:t>
      </w:r>
      <w:r w:rsidR="006F2F65" w:rsidRPr="00A2592F">
        <w:rPr>
          <w:rFonts w:cs="Arial"/>
          <w:b/>
        </w:rPr>
        <w:t>основни гранични вредности</w:t>
      </w:r>
      <w:r w:rsidR="006F2F65" w:rsidRPr="00A2592F">
        <w:rPr>
          <w:rFonts w:cs="Arial"/>
        </w:rPr>
        <w:t xml:space="preserve"> и </w:t>
      </w:r>
      <w:r w:rsidR="006F2F65" w:rsidRPr="00A2592F">
        <w:rPr>
          <w:rFonts w:cs="Arial"/>
          <w:b/>
        </w:rPr>
        <w:t>референтни гранични вредности.</w:t>
      </w:r>
    </w:p>
    <w:p w:rsidR="00394E04" w:rsidRDefault="006F2F65">
      <w:pPr>
        <w:pStyle w:val="ListParagraph"/>
        <w:numPr>
          <w:ilvl w:val="0"/>
          <w:numId w:val="2"/>
        </w:numPr>
        <w:ind w:left="709"/>
        <w:jc w:val="both"/>
        <w:rPr>
          <w:rFonts w:cs="Arial"/>
          <w:color w:val="444446"/>
        </w:rPr>
      </w:pPr>
      <w:r>
        <w:rPr>
          <w:rFonts w:cs="Arial"/>
          <w:color w:val="444446"/>
        </w:rPr>
        <w:t xml:space="preserve">Основните гранични вредности се </w:t>
      </w:r>
      <w:r w:rsidR="000C49FD">
        <w:rPr>
          <w:rFonts w:cs="Arial"/>
          <w:color w:val="444446"/>
        </w:rPr>
        <w:t>изведени врз основа</w:t>
      </w:r>
      <w:r>
        <w:rPr>
          <w:rFonts w:cs="Arial"/>
          <w:color w:val="444446"/>
        </w:rPr>
        <w:t xml:space="preserve"> на директни здравствени </w:t>
      </w:r>
      <w:r w:rsidR="000C49FD">
        <w:rPr>
          <w:rFonts w:cs="Arial"/>
          <w:color w:val="444446"/>
        </w:rPr>
        <w:t>ефекти врз</w:t>
      </w:r>
      <w:r>
        <w:rPr>
          <w:rFonts w:cs="Arial"/>
          <w:color w:val="444446"/>
        </w:rPr>
        <w:t xml:space="preserve"> </w:t>
      </w:r>
      <w:r w:rsidR="000C49FD">
        <w:rPr>
          <w:rFonts w:cs="Arial"/>
          <w:color w:val="444446"/>
        </w:rPr>
        <w:t xml:space="preserve">човековото тело (загревање, контактни струи) , а како физички големини, во зависност од фреквенцијата на електромагнетното поле се користат специфична брзина на апсорпција на енергијата </w:t>
      </w:r>
      <w:r w:rsidR="000C49FD">
        <w:rPr>
          <w:rFonts w:cs="Arial"/>
          <w:color w:val="444446"/>
          <w:lang w:val="en-GB"/>
        </w:rPr>
        <w:t>SAR - Specific Absorption Rate</w:t>
      </w:r>
      <w:r w:rsidR="000C49FD">
        <w:rPr>
          <w:rFonts w:cs="Arial"/>
          <w:color w:val="444446"/>
        </w:rPr>
        <w:t xml:space="preserve"> која се мери во </w:t>
      </w:r>
      <w:r w:rsidR="000C49FD">
        <w:rPr>
          <w:rFonts w:cs="Arial"/>
          <w:color w:val="444446"/>
          <w:lang w:val="en-GB"/>
        </w:rPr>
        <w:t xml:space="preserve">W/kg </w:t>
      </w:r>
      <w:r w:rsidR="00C313B9">
        <w:rPr>
          <w:rFonts w:cs="Arial"/>
          <w:color w:val="444446"/>
          <w:lang w:val="en-GB"/>
        </w:rPr>
        <w:t>,</w:t>
      </w:r>
      <w:r w:rsidR="000C49FD">
        <w:rPr>
          <w:rFonts w:cs="Arial"/>
          <w:color w:val="444446"/>
        </w:rPr>
        <w:t xml:space="preserve">густина на енергија на електромагнетно поле која се мери во </w:t>
      </w:r>
      <w:r w:rsidR="000C49FD">
        <w:rPr>
          <w:rFonts w:cs="Arial"/>
          <w:color w:val="444446"/>
          <w:lang w:val="en-GB"/>
        </w:rPr>
        <w:t>W/m</w:t>
      </w:r>
      <w:r w:rsidR="000C49FD">
        <w:rPr>
          <w:rFonts w:cs="Arial"/>
          <w:color w:val="444446"/>
          <w:vertAlign w:val="superscript"/>
          <w:lang w:val="en-GB"/>
        </w:rPr>
        <w:t>2</w:t>
      </w:r>
      <w:r w:rsidR="00C313B9">
        <w:rPr>
          <w:rFonts w:cs="Arial"/>
          <w:color w:val="444446"/>
          <w:lang w:val="en-GB"/>
        </w:rPr>
        <w:t xml:space="preserve"> </w:t>
      </w:r>
      <w:r w:rsidR="00C313B9">
        <w:rPr>
          <w:rFonts w:cs="Arial"/>
          <w:color w:val="444446"/>
        </w:rPr>
        <w:t xml:space="preserve">и густина на контактни струи кои </w:t>
      </w:r>
      <w:r w:rsidR="000C49FD">
        <w:rPr>
          <w:rFonts w:cs="Arial"/>
          <w:color w:val="444446"/>
          <w:lang w:val="en-GB"/>
        </w:rPr>
        <w:t xml:space="preserve"> </w:t>
      </w:r>
      <w:r w:rsidR="00C313B9">
        <w:rPr>
          <w:rFonts w:cs="Arial"/>
          <w:color w:val="444446"/>
        </w:rPr>
        <w:t>се релевантни до 10</w:t>
      </w:r>
      <w:r w:rsidR="00C313B9">
        <w:rPr>
          <w:rFonts w:cs="Arial"/>
          <w:color w:val="444446"/>
          <w:lang w:val="en-GB"/>
        </w:rPr>
        <w:t xml:space="preserve">MHz, </w:t>
      </w:r>
      <w:r w:rsidR="00C313B9">
        <w:rPr>
          <w:rFonts w:cs="Arial"/>
          <w:color w:val="444446"/>
        </w:rPr>
        <w:t>а се мерат во А/</w:t>
      </w:r>
      <w:r w:rsidR="00C313B9">
        <w:rPr>
          <w:rFonts w:cs="Arial"/>
          <w:color w:val="444446"/>
          <w:lang w:val="en-GB"/>
        </w:rPr>
        <w:t>m</w:t>
      </w:r>
      <w:r w:rsidR="00C313B9">
        <w:rPr>
          <w:rFonts w:cs="Arial"/>
          <w:color w:val="444446"/>
          <w:vertAlign w:val="superscript"/>
          <w:lang w:val="en-GB"/>
        </w:rPr>
        <w:t>2</w:t>
      </w:r>
      <w:r w:rsidR="0043016D">
        <w:rPr>
          <w:rFonts w:cs="Arial"/>
          <w:color w:val="444446"/>
          <w:lang w:val="en-GB"/>
        </w:rPr>
        <w:t>.</w:t>
      </w:r>
    </w:p>
    <w:p w:rsidR="0043016D" w:rsidRDefault="0043016D" w:rsidP="0043016D">
      <w:pPr>
        <w:pStyle w:val="ListParagraph"/>
        <w:ind w:left="1080"/>
        <w:rPr>
          <w:rFonts w:cs="Arial"/>
          <w:color w:val="444446"/>
        </w:rPr>
      </w:pPr>
    </w:p>
    <w:tbl>
      <w:tblPr>
        <w:tblStyle w:val="LightShading-Accent6"/>
        <w:tblW w:w="9910" w:type="dxa"/>
        <w:tblLook w:val="04A0"/>
      </w:tblPr>
      <w:tblGrid>
        <w:gridCol w:w="2190"/>
        <w:gridCol w:w="1604"/>
        <w:gridCol w:w="1701"/>
        <w:gridCol w:w="2126"/>
        <w:gridCol w:w="2289"/>
      </w:tblGrid>
      <w:tr w:rsidR="00DC5A84" w:rsidRPr="00DC5A84" w:rsidTr="00DC5A84">
        <w:trPr>
          <w:cnfStyle w:val="100000000000"/>
        </w:trPr>
        <w:tc>
          <w:tcPr>
            <w:cnfStyle w:val="001000000000"/>
            <w:tcW w:w="2190" w:type="dxa"/>
          </w:tcPr>
          <w:p w:rsidR="00DC5A84" w:rsidRPr="00DC5A84" w:rsidRDefault="00DC5A84" w:rsidP="00C313B9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Фреквенција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[MHz]</w:t>
            </w:r>
          </w:p>
        </w:tc>
        <w:tc>
          <w:tcPr>
            <w:tcW w:w="1604" w:type="dxa"/>
          </w:tcPr>
          <w:p w:rsidR="00DC5A84" w:rsidRPr="00DC5A84" w:rsidRDefault="00DC5A84" w:rsidP="000F4CFA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Густина на струја (глава, труп)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[A/m</w:t>
            </w:r>
            <w:r w:rsidRPr="00DC5A84">
              <w:rPr>
                <w:rFonts w:cs="Arial"/>
                <w:color w:val="444446"/>
                <w:sz w:val="18"/>
                <w:szCs w:val="18"/>
                <w:vertAlign w:val="superscript"/>
                <w:lang w:val="en-GB"/>
              </w:rPr>
              <w:t>2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  <w:tc>
          <w:tcPr>
            <w:tcW w:w="1701" w:type="dxa"/>
          </w:tcPr>
          <w:p w:rsidR="00DC5A84" w:rsidRPr="00DC5A84" w:rsidRDefault="00DC5A84" w:rsidP="00C313B9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SAR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усреднето врз цело тело 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[W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/kg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  <w:tc>
          <w:tcPr>
            <w:tcW w:w="2126" w:type="dxa"/>
          </w:tcPr>
          <w:p w:rsidR="00DC5A84" w:rsidRPr="00DC5A84" w:rsidRDefault="00DC5A84" w:rsidP="00C313B9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Локализиран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SAR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усреднето на 10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g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ткиво (глава, труп)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 [W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/kg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  <w:tc>
          <w:tcPr>
            <w:tcW w:w="2289" w:type="dxa"/>
          </w:tcPr>
          <w:p w:rsidR="00DC5A84" w:rsidRPr="00DC5A84" w:rsidRDefault="00DC5A84" w:rsidP="00DC5A84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Локализиран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SAR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усреднето на 10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g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ткиво (екстремитети)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 [W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/kg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</w:tr>
      <w:tr w:rsidR="00DC5A84" w:rsidTr="00DC5A84">
        <w:trPr>
          <w:cnfStyle w:val="000000100000"/>
        </w:trPr>
        <w:tc>
          <w:tcPr>
            <w:cnfStyle w:val="001000000000"/>
            <w:tcW w:w="2190" w:type="dxa"/>
          </w:tcPr>
          <w:p w:rsidR="00DC5A84" w:rsidRPr="00DC5A84" w:rsidRDefault="00DC5A84" w:rsidP="00C313B9">
            <w:pPr>
              <w:pStyle w:val="ListParagraph"/>
              <w:ind w:left="0"/>
              <w:rPr>
                <w:rFonts w:cs="Arial"/>
                <w:color w:val="444446"/>
              </w:rPr>
            </w:pPr>
            <w:r>
              <w:rPr>
                <w:rFonts w:cs="Arial"/>
                <w:color w:val="444446"/>
                <w:lang w:val="en-GB"/>
              </w:rPr>
              <w:t>0.1</w:t>
            </w:r>
            <w:r>
              <w:rPr>
                <w:rFonts w:cs="Arial"/>
                <w:color w:val="444446"/>
              </w:rPr>
              <w:t>-10</w:t>
            </w:r>
          </w:p>
        </w:tc>
        <w:tc>
          <w:tcPr>
            <w:tcW w:w="1604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f/500</w:t>
            </w:r>
          </w:p>
        </w:tc>
        <w:tc>
          <w:tcPr>
            <w:tcW w:w="1701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0.08</w:t>
            </w:r>
          </w:p>
        </w:tc>
        <w:tc>
          <w:tcPr>
            <w:tcW w:w="2126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2</w:t>
            </w:r>
          </w:p>
        </w:tc>
        <w:tc>
          <w:tcPr>
            <w:tcW w:w="2289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4</w:t>
            </w:r>
          </w:p>
        </w:tc>
      </w:tr>
      <w:tr w:rsidR="00DC5A84" w:rsidTr="00DC5A84">
        <w:tc>
          <w:tcPr>
            <w:cnfStyle w:val="001000000000"/>
            <w:tcW w:w="2190" w:type="dxa"/>
          </w:tcPr>
          <w:p w:rsidR="00DC5A84" w:rsidRDefault="00DC5A84" w:rsidP="00C313B9">
            <w:pPr>
              <w:pStyle w:val="ListParagraph"/>
              <w:ind w:left="0"/>
              <w:rPr>
                <w:rFonts w:cs="Arial"/>
                <w:color w:val="444446"/>
              </w:rPr>
            </w:pPr>
            <w:r>
              <w:rPr>
                <w:rFonts w:cs="Arial"/>
                <w:color w:val="444446"/>
              </w:rPr>
              <w:t>10-10000</w:t>
            </w:r>
          </w:p>
        </w:tc>
        <w:tc>
          <w:tcPr>
            <w:tcW w:w="1604" w:type="dxa"/>
            <w:vAlign w:val="center"/>
          </w:tcPr>
          <w:p w:rsid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</w:rPr>
            </w:pPr>
          </w:p>
        </w:tc>
        <w:tc>
          <w:tcPr>
            <w:tcW w:w="1701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0.08</w:t>
            </w:r>
          </w:p>
        </w:tc>
        <w:tc>
          <w:tcPr>
            <w:tcW w:w="2126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2</w:t>
            </w:r>
          </w:p>
        </w:tc>
        <w:tc>
          <w:tcPr>
            <w:tcW w:w="2289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4</w:t>
            </w:r>
          </w:p>
        </w:tc>
      </w:tr>
    </w:tbl>
    <w:p w:rsidR="00C313B9" w:rsidRDefault="00C313B9" w:rsidP="00DC5A84">
      <w:pPr>
        <w:pStyle w:val="ListParagraph"/>
        <w:ind w:left="1080"/>
        <w:rPr>
          <w:rFonts w:cs="Arial"/>
          <w:color w:val="444446"/>
          <w:lang w:val="en-GB"/>
        </w:rPr>
      </w:pPr>
    </w:p>
    <w:p w:rsidR="00394E04" w:rsidRPr="008840A3" w:rsidRDefault="0043016D">
      <w:pPr>
        <w:pStyle w:val="ListParagraph"/>
        <w:numPr>
          <w:ilvl w:val="0"/>
          <w:numId w:val="2"/>
        </w:numPr>
        <w:ind w:left="709"/>
        <w:jc w:val="both"/>
        <w:rPr>
          <w:rFonts w:cs="Arial"/>
          <w:color w:val="444446"/>
          <w:lang w:val="en-GB"/>
        </w:rPr>
      </w:pPr>
      <w:r>
        <w:rPr>
          <w:rFonts w:cs="Arial"/>
          <w:color w:val="444446"/>
        </w:rPr>
        <w:t xml:space="preserve">Референтните гранични </w:t>
      </w:r>
      <w:r w:rsidR="00FA7B00">
        <w:rPr>
          <w:rFonts w:cs="Arial"/>
          <w:color w:val="444446"/>
        </w:rPr>
        <w:t>вредности</w:t>
      </w:r>
      <w:r>
        <w:rPr>
          <w:rFonts w:cs="Arial"/>
          <w:color w:val="444446"/>
        </w:rPr>
        <w:t xml:space="preserve"> се дадени за практична процена на изложеноста на човековото тело на електромагнетни полиња. А к</w:t>
      </w:r>
      <w:r w:rsidR="00FA7B00">
        <w:rPr>
          <w:rFonts w:cs="Arial"/>
          <w:color w:val="444446"/>
        </w:rPr>
        <w:t xml:space="preserve">ако мерни големини се користат </w:t>
      </w:r>
      <w:r w:rsidR="00FA7B00">
        <w:rPr>
          <w:rFonts w:cs="Arial"/>
          <w:color w:val="444446"/>
          <w:lang w:val="en-GB"/>
        </w:rPr>
        <w:t>j</w:t>
      </w:r>
      <w:r>
        <w:rPr>
          <w:rFonts w:cs="Arial"/>
          <w:color w:val="444446"/>
        </w:rPr>
        <w:t>ачината на ел</w:t>
      </w:r>
      <w:r w:rsidR="00066E8A">
        <w:rPr>
          <w:rFonts w:cs="Arial"/>
          <w:color w:val="444446"/>
        </w:rPr>
        <w:t>е</w:t>
      </w:r>
      <w:r>
        <w:rPr>
          <w:rFonts w:cs="Arial"/>
          <w:color w:val="444446"/>
        </w:rPr>
        <w:t xml:space="preserve">ктричното поле </w:t>
      </w:r>
      <w:r w:rsidR="00FA7B00">
        <w:rPr>
          <w:rFonts w:cs="Arial"/>
          <w:color w:val="444446"/>
        </w:rPr>
        <w:t xml:space="preserve">Е </w:t>
      </w:r>
      <w:r>
        <w:rPr>
          <w:rFonts w:cs="Arial"/>
          <w:color w:val="444446"/>
        </w:rPr>
        <w:t xml:space="preserve">во </w:t>
      </w:r>
      <w:r>
        <w:rPr>
          <w:rFonts w:cs="Arial"/>
          <w:color w:val="444446"/>
          <w:lang w:val="en-GB"/>
        </w:rPr>
        <w:t>V/m, ja</w:t>
      </w:r>
      <w:r w:rsidR="00FA7B00">
        <w:rPr>
          <w:rFonts w:cs="Arial"/>
          <w:color w:val="444446"/>
        </w:rPr>
        <w:t xml:space="preserve">чината на магнетното поле </w:t>
      </w:r>
      <w:r w:rsidR="00FA7B00">
        <w:rPr>
          <w:rFonts w:cs="Arial"/>
          <w:color w:val="444446"/>
          <w:lang w:val="en-GB"/>
        </w:rPr>
        <w:t xml:space="preserve">H </w:t>
      </w:r>
      <w:r w:rsidR="00FA7B00">
        <w:rPr>
          <w:rFonts w:cs="Arial"/>
          <w:color w:val="444446"/>
        </w:rPr>
        <w:t xml:space="preserve">во  </w:t>
      </w:r>
      <w:r w:rsidR="00FA7B00">
        <w:rPr>
          <w:rFonts w:cs="Arial"/>
          <w:color w:val="444446"/>
          <w:lang w:val="en-GB"/>
        </w:rPr>
        <w:t>A/m</w:t>
      </w:r>
      <w:r>
        <w:rPr>
          <w:rFonts w:cs="Arial"/>
          <w:color w:val="444446"/>
        </w:rPr>
        <w:t xml:space="preserve"> </w:t>
      </w:r>
      <w:r w:rsidR="00FA7B00">
        <w:rPr>
          <w:rFonts w:cs="Arial"/>
          <w:color w:val="444446"/>
        </w:rPr>
        <w:t>и густина на енергија на ел</w:t>
      </w:r>
      <w:r w:rsidR="000E0C3B">
        <w:rPr>
          <w:rFonts w:cs="Arial"/>
          <w:color w:val="444446"/>
        </w:rPr>
        <w:t>е</w:t>
      </w:r>
      <w:r w:rsidR="00FA7B00">
        <w:rPr>
          <w:rFonts w:cs="Arial"/>
          <w:color w:val="444446"/>
        </w:rPr>
        <w:t xml:space="preserve">ктромагнетното поле </w:t>
      </w:r>
      <w:r w:rsidR="00FA7B00">
        <w:rPr>
          <w:rFonts w:cs="Arial"/>
          <w:color w:val="444446"/>
          <w:lang w:val="en-GB"/>
        </w:rPr>
        <w:t xml:space="preserve">S </w:t>
      </w:r>
      <w:r w:rsidR="00FA7B00">
        <w:rPr>
          <w:rFonts w:cs="Arial"/>
          <w:color w:val="444446"/>
        </w:rPr>
        <w:t xml:space="preserve">во </w:t>
      </w:r>
      <w:r w:rsidR="00FA7B00">
        <w:rPr>
          <w:rFonts w:cs="Arial"/>
          <w:color w:val="444446"/>
          <w:lang w:val="en-GB"/>
        </w:rPr>
        <w:t>W/m</w:t>
      </w:r>
      <w:r w:rsidR="00FA7B00">
        <w:rPr>
          <w:rFonts w:cs="Arial"/>
          <w:color w:val="444446"/>
          <w:vertAlign w:val="superscript"/>
          <w:lang w:val="en-GB"/>
        </w:rPr>
        <w:t>2</w:t>
      </w:r>
      <w:r w:rsidR="00815771">
        <w:rPr>
          <w:rFonts w:cs="Arial"/>
          <w:color w:val="444446"/>
        </w:rPr>
        <w:t xml:space="preserve">. Референтните гранични вредности </w:t>
      </w:r>
      <w:r w:rsidR="000E0C3B">
        <w:rPr>
          <w:rFonts w:cs="Arial"/>
          <w:color w:val="444446"/>
        </w:rPr>
        <w:t xml:space="preserve">се </w:t>
      </w:r>
      <w:r w:rsidR="00815771">
        <w:rPr>
          <w:rFonts w:cs="Arial"/>
          <w:color w:val="444446"/>
        </w:rPr>
        <w:t>изведени на тој начин да во ниту еден случај не бидат надминати основните гранични вредности</w:t>
      </w:r>
      <w:r w:rsidR="00066E8A">
        <w:rPr>
          <w:rFonts w:cs="Arial"/>
          <w:color w:val="444446"/>
        </w:rPr>
        <w:t>.</w:t>
      </w:r>
    </w:p>
    <w:p w:rsidR="008840A3" w:rsidRDefault="008840A3" w:rsidP="00815771">
      <w:pPr>
        <w:pStyle w:val="ListParagraph"/>
        <w:ind w:left="1080"/>
        <w:rPr>
          <w:rFonts w:cs="Arial"/>
          <w:color w:val="444446"/>
          <w:lang w:val="en-US"/>
        </w:rPr>
      </w:pPr>
    </w:p>
    <w:p w:rsidR="00815771" w:rsidRPr="00815771" w:rsidRDefault="0043016D" w:rsidP="00815771">
      <w:pPr>
        <w:pStyle w:val="ListParagraph"/>
        <w:ind w:left="1080"/>
        <w:rPr>
          <w:rFonts w:cs="Arial"/>
          <w:color w:val="444446"/>
        </w:rPr>
      </w:pPr>
      <w:r>
        <w:rPr>
          <w:rFonts w:cs="Arial"/>
          <w:color w:val="444446"/>
        </w:rPr>
        <w:t xml:space="preserve"> </w:t>
      </w:r>
    </w:p>
    <w:tbl>
      <w:tblPr>
        <w:tblStyle w:val="LightShading-Accent3"/>
        <w:tblpPr w:leftFromText="180" w:rightFromText="180" w:vertAnchor="text" w:horzAnchor="page" w:tblpX="1771" w:tblpY="1"/>
        <w:tblOverlap w:val="never"/>
        <w:tblW w:w="0" w:type="auto"/>
        <w:tblLook w:val="04A0"/>
      </w:tblPr>
      <w:tblGrid>
        <w:gridCol w:w="1668"/>
        <w:gridCol w:w="986"/>
        <w:gridCol w:w="1045"/>
        <w:gridCol w:w="993"/>
      </w:tblGrid>
      <w:tr w:rsidR="00FA7B00" w:rsidRPr="00FA7B00" w:rsidTr="0094627A">
        <w:trPr>
          <w:cnfStyle w:val="100000000000"/>
        </w:trPr>
        <w:tc>
          <w:tcPr>
            <w:cnfStyle w:val="001000000000"/>
            <w:tcW w:w="1668" w:type="dxa"/>
          </w:tcPr>
          <w:p w:rsidR="00FA7B00" w:rsidRPr="0037015F" w:rsidRDefault="00FA7B00" w:rsidP="000A72D6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</w:rPr>
            </w:pPr>
            <w:r w:rsidRPr="0037015F">
              <w:rPr>
                <w:rFonts w:cs="Arial"/>
                <w:color w:val="444446"/>
                <w:sz w:val="18"/>
                <w:szCs w:val="18"/>
              </w:rPr>
              <w:lastRenderedPageBreak/>
              <w:t>Фрек</w:t>
            </w:r>
            <w:r w:rsidR="000A72D6">
              <w:rPr>
                <w:rFonts w:cs="Arial"/>
                <w:color w:val="444446"/>
                <w:sz w:val="18"/>
                <w:szCs w:val="18"/>
              </w:rPr>
              <w:t>в</w:t>
            </w:r>
            <w:r w:rsidRPr="0037015F">
              <w:rPr>
                <w:rFonts w:cs="Arial"/>
                <w:color w:val="444446"/>
                <w:sz w:val="18"/>
                <w:szCs w:val="18"/>
              </w:rPr>
              <w:t xml:space="preserve">енција </w:t>
            </w:r>
          </w:p>
        </w:tc>
        <w:tc>
          <w:tcPr>
            <w:tcW w:w="986" w:type="dxa"/>
          </w:tcPr>
          <w:p w:rsidR="00FA7B00" w:rsidRPr="0037015F" w:rsidRDefault="00FA7B00" w:rsidP="0037015F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E [V/m]</w:t>
            </w:r>
          </w:p>
        </w:tc>
        <w:tc>
          <w:tcPr>
            <w:tcW w:w="1045" w:type="dxa"/>
          </w:tcPr>
          <w:p w:rsidR="00FA7B00" w:rsidRPr="0037015F" w:rsidRDefault="00FA7B00" w:rsidP="0037015F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H [A/m]</w:t>
            </w:r>
          </w:p>
        </w:tc>
        <w:tc>
          <w:tcPr>
            <w:tcW w:w="993" w:type="dxa"/>
          </w:tcPr>
          <w:p w:rsidR="00FA7B00" w:rsidRPr="0037015F" w:rsidRDefault="00FA7B00" w:rsidP="0037015F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S [W/m</w:t>
            </w:r>
            <w:r w:rsidRPr="0037015F">
              <w:rPr>
                <w:rFonts w:cs="Arial"/>
                <w:color w:val="444446"/>
                <w:sz w:val="18"/>
                <w:szCs w:val="18"/>
                <w:vertAlign w:val="superscript"/>
                <w:lang w:val="en-GB"/>
              </w:rPr>
              <w:t>2</w:t>
            </w: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</w:tr>
      <w:tr w:rsidR="00FA7B00" w:rsidRPr="00FA7B00" w:rsidTr="0094627A">
        <w:trPr>
          <w:cnfStyle w:val="000000100000"/>
        </w:trPr>
        <w:tc>
          <w:tcPr>
            <w:cnfStyle w:val="001000000000"/>
            <w:tcW w:w="1668" w:type="dxa"/>
          </w:tcPr>
          <w:p w:rsidR="00FA7B00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0.15-1 MHz</w:t>
            </w:r>
          </w:p>
        </w:tc>
        <w:tc>
          <w:tcPr>
            <w:tcW w:w="986" w:type="dxa"/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87</w:t>
            </w:r>
          </w:p>
        </w:tc>
        <w:tc>
          <w:tcPr>
            <w:tcW w:w="1045" w:type="dxa"/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0.73/f</w:t>
            </w:r>
          </w:p>
        </w:tc>
        <w:tc>
          <w:tcPr>
            <w:tcW w:w="993" w:type="dxa"/>
          </w:tcPr>
          <w:p w:rsidR="00FA7B00" w:rsidRPr="0037015F" w:rsidRDefault="00FA7B00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</w:p>
        </w:tc>
      </w:tr>
      <w:tr w:rsidR="00FA7B00" w:rsidRPr="00FA7B00" w:rsidTr="0094627A">
        <w:tc>
          <w:tcPr>
            <w:cnfStyle w:val="001000000000"/>
            <w:tcW w:w="1668" w:type="dxa"/>
          </w:tcPr>
          <w:p w:rsidR="00FA7B00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1-10 MHz</w:t>
            </w:r>
          </w:p>
        </w:tc>
        <w:tc>
          <w:tcPr>
            <w:tcW w:w="986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87/f</w:t>
            </w:r>
            <w:r w:rsidRPr="0037015F"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  <w:t>1/2</w:t>
            </w:r>
          </w:p>
        </w:tc>
        <w:tc>
          <w:tcPr>
            <w:tcW w:w="1045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0.73/f</w:t>
            </w:r>
          </w:p>
        </w:tc>
        <w:tc>
          <w:tcPr>
            <w:tcW w:w="993" w:type="dxa"/>
          </w:tcPr>
          <w:p w:rsidR="00FA7B00" w:rsidRPr="0037015F" w:rsidRDefault="00FA7B00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</w:p>
        </w:tc>
      </w:tr>
      <w:tr w:rsidR="00FA7B00" w:rsidRPr="00FA7B00" w:rsidTr="0094627A">
        <w:trPr>
          <w:cnfStyle w:val="000000100000"/>
        </w:trPr>
        <w:tc>
          <w:tcPr>
            <w:cnfStyle w:val="001000000000"/>
            <w:tcW w:w="1668" w:type="dxa"/>
          </w:tcPr>
          <w:p w:rsidR="00FA7B00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10-400 MHz</w:t>
            </w:r>
          </w:p>
        </w:tc>
        <w:tc>
          <w:tcPr>
            <w:tcW w:w="986" w:type="dxa"/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28</w:t>
            </w:r>
          </w:p>
        </w:tc>
        <w:tc>
          <w:tcPr>
            <w:tcW w:w="1045" w:type="dxa"/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0.073</w:t>
            </w:r>
          </w:p>
        </w:tc>
        <w:tc>
          <w:tcPr>
            <w:tcW w:w="993" w:type="dxa"/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2</w:t>
            </w:r>
          </w:p>
        </w:tc>
      </w:tr>
      <w:tr w:rsidR="00FA7B00" w:rsidRPr="00FA7B00" w:rsidTr="0094627A">
        <w:tc>
          <w:tcPr>
            <w:cnfStyle w:val="001000000000"/>
            <w:tcW w:w="1668" w:type="dxa"/>
          </w:tcPr>
          <w:p w:rsidR="00FA7B00" w:rsidRPr="0037015F" w:rsidRDefault="0037015F" w:rsidP="0094627A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400–2000 MHz</w:t>
            </w:r>
          </w:p>
        </w:tc>
        <w:tc>
          <w:tcPr>
            <w:tcW w:w="986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1.375/f</w:t>
            </w:r>
            <w:r w:rsidRPr="0037015F"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  <w:t>1/2</w:t>
            </w:r>
          </w:p>
        </w:tc>
        <w:tc>
          <w:tcPr>
            <w:tcW w:w="1045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0.0037f</w:t>
            </w:r>
            <w:r w:rsidRPr="0037015F"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  <w:t>1/2</w:t>
            </w:r>
          </w:p>
        </w:tc>
        <w:tc>
          <w:tcPr>
            <w:tcW w:w="993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f/200</w:t>
            </w:r>
          </w:p>
        </w:tc>
      </w:tr>
      <w:tr w:rsidR="0037015F" w:rsidRPr="00FA7B00" w:rsidTr="0094627A">
        <w:trPr>
          <w:cnfStyle w:val="000000100000"/>
        </w:trPr>
        <w:tc>
          <w:tcPr>
            <w:cnfStyle w:val="001000000000"/>
            <w:tcW w:w="1668" w:type="dxa"/>
          </w:tcPr>
          <w:p w:rsidR="0037015F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2 – 300 GHz</w:t>
            </w:r>
          </w:p>
        </w:tc>
        <w:tc>
          <w:tcPr>
            <w:tcW w:w="986" w:type="dxa"/>
          </w:tcPr>
          <w:p w:rsidR="0037015F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61</w:t>
            </w:r>
          </w:p>
        </w:tc>
        <w:tc>
          <w:tcPr>
            <w:tcW w:w="1045" w:type="dxa"/>
          </w:tcPr>
          <w:p w:rsidR="0037015F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0.16</w:t>
            </w:r>
          </w:p>
        </w:tc>
        <w:tc>
          <w:tcPr>
            <w:tcW w:w="993" w:type="dxa"/>
          </w:tcPr>
          <w:p w:rsidR="0037015F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10</w:t>
            </w:r>
          </w:p>
        </w:tc>
      </w:tr>
    </w:tbl>
    <w:p w:rsidR="00FA7B00" w:rsidRPr="00DC5A84" w:rsidRDefault="0037015F" w:rsidP="00FA7B00">
      <w:pPr>
        <w:pStyle w:val="ListParagraph"/>
        <w:ind w:left="1080"/>
        <w:rPr>
          <w:rFonts w:cs="Arial"/>
          <w:color w:val="444446"/>
          <w:lang w:val="en-GB"/>
        </w:rPr>
      </w:pPr>
      <w:r w:rsidRPr="0037015F">
        <w:rPr>
          <w:rFonts w:cs="Arial"/>
          <w:noProof/>
          <w:color w:val="444446"/>
          <w:lang w:val="en-US"/>
        </w:rPr>
        <w:drawing>
          <wp:inline distT="0" distB="0" distL="0" distR="0">
            <wp:extent cx="2960802" cy="1909267"/>
            <wp:effectExtent l="19050" t="0" r="10998" b="0"/>
            <wp:docPr id="8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394E04" w:rsidRDefault="00815771">
      <w:pPr>
        <w:jc w:val="both"/>
      </w:pPr>
      <w:r w:rsidRPr="006C4F06">
        <w:t>Во случај да изложеноста на нејонизирачки зрачења се утврдува како последица на дејствување на повеќе извори на ел</w:t>
      </w:r>
      <w:r w:rsidR="000A72D6">
        <w:t>е</w:t>
      </w:r>
      <w:r w:rsidRPr="006C4F06">
        <w:t>ктромагнетна енергија кои работат на различни фреквенции, се користи следниот израз:</w:t>
      </w:r>
    </w:p>
    <w:p w:rsidR="00815771" w:rsidRPr="006C4F06" w:rsidRDefault="00815771" w:rsidP="00815771">
      <w:pPr>
        <w:rPr>
          <w:b/>
        </w:rPr>
      </w:pPr>
      <w:r>
        <w:rPr>
          <w:b/>
        </w:rPr>
        <w:tab/>
      </w:r>
      <w:r w:rsidR="001738C3">
        <w:rPr>
          <w:b/>
        </w:rPr>
        <w:br/>
      </w:r>
      <m:oMathPara>
        <m:oMath>
          <m:rad>
            <m:radPr>
              <m:degHide m:val="on"/>
              <m:ctrlPr>
                <w:rPr>
                  <w:rFonts w:ascii="Cambria Math" w:hAnsi="Cambria Math"/>
                  <w:b/>
                  <w:i/>
                </w:rPr>
              </m:ctrlPr>
            </m:radPr>
            <m:deg/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b/>
                      <w:i/>
                    </w:rPr>
                  </m:ctrlPr>
                </m:dPr>
                <m:e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naryPr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GB"/>
                        </w:rPr>
                        <m:t>i=100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GB"/>
                        </w:rPr>
                        <m:t>kHz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1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MHz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i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c</m:t>
                                  </m:r>
                                </m:den>
                              </m:f>
                            </m:e>
                          </m:d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e>
                  </m:nary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+</m:t>
                  </m:r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naryPr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i</m:t>
                      </m:r>
                      <m:r>
                        <w:rPr>
                          <w:rFonts w:ascii="Cambria Math" w:hAnsi="Cambria Math"/>
                        </w:rPr>
                        <m:t>&gt;1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MHz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300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GHz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i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L,i</m:t>
                                      </m:r>
                                    </m:sub>
                                  </m:sSub>
                                </m:den>
                              </m:f>
                            </m:e>
                          </m:d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 xml:space="preserve"> </m:t>
                      </m:r>
                    </m:e>
                  </m:nary>
                </m:e>
              </m:d>
            </m:e>
          </m:rad>
          <m:r>
            <m:rPr>
              <m:sty m:val="bi"/>
            </m:rPr>
            <w:rPr>
              <w:rFonts w:ascii="Cambria Math" w:hAnsi="Cambria Math"/>
            </w:rPr>
            <m:t>100≤100</m:t>
          </m:r>
        </m:oMath>
      </m:oMathPara>
      <w:r w:rsidR="001738C3">
        <w:rPr>
          <w:rFonts w:eastAsiaTheme="minorEastAsia"/>
          <w:b/>
          <w:lang w:val="en-GB"/>
        </w:rPr>
        <w:br/>
      </w:r>
      <w:r w:rsidR="006C4F06" w:rsidRPr="006C4F06">
        <w:t xml:space="preserve">каде што с е </w:t>
      </w:r>
      <w:r w:rsidR="006C4F06" w:rsidRPr="006C4F06">
        <w:rPr>
          <w:lang w:val="en-GB"/>
        </w:rPr>
        <w:t>87/f</w:t>
      </w:r>
      <w:r w:rsidR="006C4F06" w:rsidRPr="006C4F06">
        <w:rPr>
          <w:vertAlign w:val="superscript"/>
          <w:lang w:val="en-GB"/>
        </w:rPr>
        <w:t>1/2</w:t>
      </w:r>
      <w:r w:rsidR="006C4F06" w:rsidRPr="006C4F06">
        <w:rPr>
          <w:lang w:val="en-GB"/>
        </w:rPr>
        <w:t xml:space="preserve"> </w:t>
      </w:r>
      <w:r w:rsidR="006C4F06" w:rsidRPr="006C4F06">
        <w:t>,а Е</w:t>
      </w:r>
      <w:r w:rsidR="006C4F06" w:rsidRPr="006C4F06">
        <w:rPr>
          <w:vertAlign w:val="subscript"/>
          <w:lang w:val="en-GB"/>
        </w:rPr>
        <w:t>L,i</w:t>
      </w:r>
      <w:r w:rsidR="006C4F06" w:rsidRPr="006C4F06">
        <w:rPr>
          <w:lang w:val="en-GB"/>
        </w:rPr>
        <w:t xml:space="preserve"> e</w:t>
      </w:r>
      <w:r w:rsidR="0094627A">
        <w:t xml:space="preserve"> </w:t>
      </w:r>
      <w:r w:rsidR="006C4F06" w:rsidRPr="006C4F06">
        <w:t>рефер</w:t>
      </w:r>
      <w:r w:rsidR="000A72D6">
        <w:t>е</w:t>
      </w:r>
      <w:r w:rsidR="006C4F06" w:rsidRPr="006C4F06">
        <w:t>нтно ниво од табелата</w:t>
      </w:r>
      <w:r w:rsidR="006C4F06">
        <w:t>.</w:t>
      </w:r>
    </w:p>
    <w:p w:rsidR="00A41DCF" w:rsidRDefault="000F22C4" w:rsidP="00607F4E">
      <w:pPr>
        <w:rPr>
          <w:b/>
        </w:rPr>
      </w:pPr>
      <w:r>
        <w:rPr>
          <w:b/>
        </w:rPr>
        <w:t>Мерна опрема:</w:t>
      </w:r>
    </w:p>
    <w:p w:rsidR="00394E04" w:rsidRDefault="000F22C4">
      <w:pPr>
        <w:jc w:val="both"/>
        <w:rPr>
          <w:lang w:val="en-US"/>
        </w:rPr>
      </w:pPr>
      <w:r>
        <w:rPr>
          <w:b/>
        </w:rPr>
        <w:tab/>
      </w:r>
      <w:r w:rsidR="00815771">
        <w:t xml:space="preserve">При мерењето користена е </w:t>
      </w:r>
      <w:r w:rsidR="006C4F06">
        <w:t xml:space="preserve">калибрирана опрема од </w:t>
      </w:r>
      <w:r w:rsidR="000E0C3B">
        <w:t xml:space="preserve">производителот </w:t>
      </w:r>
      <w:r w:rsidR="006C4F06">
        <w:rPr>
          <w:lang w:val="en-GB"/>
        </w:rPr>
        <w:t xml:space="preserve">Narda </w:t>
      </w:r>
      <w:r w:rsidR="000E0C3B">
        <w:t xml:space="preserve">и тоа: </w:t>
      </w:r>
      <w:r w:rsidR="006C4F06">
        <w:t xml:space="preserve">широкопојасен инструмент за мерење на електромагнетно зрачење </w:t>
      </w:r>
      <w:r w:rsidR="006C4F06">
        <w:rPr>
          <w:lang w:val="en-GB"/>
        </w:rPr>
        <w:t xml:space="preserve">NBM 550 </w:t>
      </w:r>
      <w:r w:rsidR="006C4F06">
        <w:t xml:space="preserve">и фреквентно селективен инструмент за мерење електромагнетно зрачење </w:t>
      </w:r>
      <w:r w:rsidR="0094627A">
        <w:rPr>
          <w:lang w:val="en-GB"/>
        </w:rPr>
        <w:t xml:space="preserve">SRM 3006 </w:t>
      </w:r>
      <w:r w:rsidR="006C4F06">
        <w:t xml:space="preserve">со соодветни изотропни антени во  </w:t>
      </w:r>
      <w:r w:rsidR="0094627A">
        <w:t xml:space="preserve">зависност </w:t>
      </w:r>
      <w:r w:rsidR="000E0C3B">
        <w:t xml:space="preserve">од </w:t>
      </w:r>
      <w:r w:rsidR="0094627A">
        <w:t>фреквенциите на ел</w:t>
      </w:r>
      <w:r w:rsidR="000E0C3B">
        <w:t>е</w:t>
      </w:r>
      <w:r w:rsidR="0094627A">
        <w:t>ктромагнетното зрачење.</w:t>
      </w:r>
      <w:r w:rsidR="00815771">
        <w:t xml:space="preserve"> </w:t>
      </w:r>
    </w:p>
    <w:p w:rsidR="00FF2EAE" w:rsidRPr="00FF2EAE" w:rsidRDefault="00FF2EAE" w:rsidP="00A76E92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2486025" cy="1781175"/>
            <wp:effectExtent l="19050" t="0" r="9525" b="0"/>
            <wp:docPr id="5" name="Picture 4" descr="D:\NardaSafety\SRM-3006_TS\Data\Detski gradinki Bitola 23.05.2013 god.Data\IMG_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ardaSafety\SRM-3006_TS\Data\Detski gradinki Bitola 23.05.2013 god.Data\IMG_03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4F2E">
        <w:rPr>
          <w:noProof/>
          <w:lang w:val="en-US"/>
        </w:rPr>
        <w:drawing>
          <wp:inline distT="0" distB="0" distL="0" distR="0">
            <wp:extent cx="2485360" cy="1781175"/>
            <wp:effectExtent l="19050" t="0" r="0" b="0"/>
            <wp:docPr id="1" name="Picture 1" descr="D:\NardaSafety\SRM-3006_TS\Data\Detski gradinki Prilep 28.05.2013 god.Data\IMG_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ardaSafety\SRM-3006_TS\Data\Detski gradinki Prilep 28.05.2013 god.Data\IMG_03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6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FBE" w:rsidRPr="000E0C3B" w:rsidRDefault="000E0C3B" w:rsidP="000E0C3B">
      <w:pPr>
        <w:pStyle w:val="ListParagraph"/>
        <w:numPr>
          <w:ilvl w:val="0"/>
          <w:numId w:val="4"/>
        </w:numPr>
        <w:rPr>
          <w:b/>
        </w:rPr>
      </w:pPr>
      <w:r w:rsidRPr="000E0C3B">
        <w:rPr>
          <w:lang w:val="en-GB"/>
        </w:rPr>
        <w:t>NBM 550</w:t>
      </w:r>
      <w:r>
        <w:t xml:space="preserve">                                                       2.  </w:t>
      </w:r>
      <w:r w:rsidRPr="000E0C3B">
        <w:rPr>
          <w:lang w:val="en-GB"/>
        </w:rPr>
        <w:t>SRM 3006</w:t>
      </w:r>
    </w:p>
    <w:p w:rsidR="00A76E92" w:rsidRDefault="00A76E92" w:rsidP="00607F4E">
      <w:pPr>
        <w:rPr>
          <w:b/>
          <w:lang w:val="en-US"/>
        </w:rPr>
      </w:pPr>
    </w:p>
    <w:p w:rsidR="000F22C4" w:rsidRDefault="000F22C4" w:rsidP="00607F4E">
      <w:pPr>
        <w:rPr>
          <w:b/>
        </w:rPr>
      </w:pPr>
      <w:r w:rsidRPr="000F22C4">
        <w:rPr>
          <w:b/>
        </w:rPr>
        <w:lastRenderedPageBreak/>
        <w:t>Мерен протокол:</w:t>
      </w:r>
    </w:p>
    <w:p w:rsidR="00394E04" w:rsidRDefault="000F22C4">
      <w:pPr>
        <w:jc w:val="both"/>
      </w:pPr>
      <w:r>
        <w:rPr>
          <w:b/>
        </w:rPr>
        <w:tab/>
      </w:r>
      <w:r w:rsidR="0094627A" w:rsidRPr="00382CB0">
        <w:t xml:space="preserve">При мерењето </w:t>
      </w:r>
      <w:r w:rsidR="000E0C3B">
        <w:t>се следи</w:t>
      </w:r>
      <w:r w:rsidR="0094627A" w:rsidRPr="00382CB0">
        <w:t xml:space="preserve"> методол</w:t>
      </w:r>
      <w:r w:rsidR="000A72D6">
        <w:t>о</w:t>
      </w:r>
      <w:r w:rsidR="0094627A" w:rsidRPr="00382CB0">
        <w:t>гиј</w:t>
      </w:r>
      <w:r w:rsidR="000A72D6">
        <w:t>а</w:t>
      </w:r>
      <w:r w:rsidR="0094627A" w:rsidRPr="00382CB0">
        <w:t xml:space="preserve">та опишана во стандардите EN50492 EN50383, EN50400,  EN50413. </w:t>
      </w:r>
      <w:r w:rsidR="00382CB0" w:rsidRPr="00382CB0">
        <w:t xml:space="preserve">Бидејќи </w:t>
      </w:r>
      <w:r w:rsidR="00382CB0">
        <w:t xml:space="preserve">растојанието </w:t>
      </w:r>
      <w:r w:rsidR="00834AD0">
        <w:t xml:space="preserve">од </w:t>
      </w:r>
      <w:r w:rsidR="00834AD0" w:rsidRPr="00382CB0">
        <w:t>извори</w:t>
      </w:r>
      <w:r w:rsidR="00834AD0">
        <w:t>те</w:t>
      </w:r>
      <w:r w:rsidR="00834AD0" w:rsidRPr="00382CB0">
        <w:t xml:space="preserve"> на нејонизирачко зрачење</w:t>
      </w:r>
      <w:r w:rsidR="00834AD0">
        <w:t xml:space="preserve"> </w:t>
      </w:r>
      <w:r w:rsidR="00382CB0">
        <w:t xml:space="preserve">до мерната локација </w:t>
      </w:r>
      <w:r w:rsidR="00900F0E">
        <w:t xml:space="preserve">е многу поголемо од </w:t>
      </w:r>
      <w:r w:rsidR="00382CB0">
        <w:t>брановата должина на ел</w:t>
      </w:r>
      <w:r w:rsidR="000A72D6">
        <w:t>е</w:t>
      </w:r>
      <w:r w:rsidR="000E0C3B">
        <w:t>ктромагнетното зрачење</w:t>
      </w:r>
      <w:r w:rsidR="00382CB0">
        <w:t>, може со сигурност да се тврди дека мерењата се изведуваат во ткн. област на далечно поле</w:t>
      </w:r>
      <w:r w:rsidR="00900F0E">
        <w:t>, поради тоа доволно е да се измери само јачината на електричното поле, јачината на магнетното поле и густината на енергијата можат да се пресметаат бидејќи овие величини се тесно поврзани меѓу себе.</w:t>
      </w:r>
      <w:r w:rsidR="00382CB0" w:rsidRPr="00382CB0">
        <w:t xml:space="preserve"> </w:t>
      </w:r>
    </w:p>
    <w:tbl>
      <w:tblPr>
        <w:tblStyle w:val="LightShading-Accent3"/>
        <w:tblW w:w="0" w:type="auto"/>
        <w:tblLook w:val="04A0"/>
      </w:tblPr>
      <w:tblGrid>
        <w:gridCol w:w="4928"/>
        <w:gridCol w:w="1926"/>
        <w:gridCol w:w="2185"/>
      </w:tblGrid>
      <w:tr w:rsidR="00E55B13" w:rsidTr="00444D27">
        <w:trPr>
          <w:cnfStyle w:val="100000000000"/>
        </w:trPr>
        <w:tc>
          <w:tcPr>
            <w:cnfStyle w:val="001000000000"/>
            <w:tcW w:w="4928" w:type="dxa"/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Предавател</w:t>
            </w:r>
          </w:p>
        </w:tc>
        <w:tc>
          <w:tcPr>
            <w:tcW w:w="1926" w:type="dxa"/>
          </w:tcPr>
          <w:p w:rsidR="00E55B13" w:rsidRPr="009D2E1D" w:rsidRDefault="00E55B13" w:rsidP="00382CB0">
            <w:pPr>
              <w:cnfStyle w:val="100000000000"/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фреквенција</w:t>
            </w:r>
          </w:p>
        </w:tc>
        <w:tc>
          <w:tcPr>
            <w:tcW w:w="2185" w:type="dxa"/>
          </w:tcPr>
          <w:p w:rsidR="00E55B13" w:rsidRPr="009D2E1D" w:rsidRDefault="00E55B13" w:rsidP="00382CB0">
            <w:pPr>
              <w:cnfStyle w:val="100000000000"/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Бранова должина</w:t>
            </w:r>
          </w:p>
        </w:tc>
      </w:tr>
      <w:tr w:rsidR="00E55B13" w:rsidTr="00444D27">
        <w:trPr>
          <w:cnfStyle w:val="000000100000"/>
        </w:trPr>
        <w:tc>
          <w:tcPr>
            <w:cnfStyle w:val="001000000000"/>
            <w:tcW w:w="4928" w:type="dxa"/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ФМ радио</w:t>
            </w:r>
          </w:p>
        </w:tc>
        <w:tc>
          <w:tcPr>
            <w:tcW w:w="1926" w:type="dxa"/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8</w:t>
            </w:r>
            <w:r w:rsidR="00834AD0">
              <w:rPr>
                <w:color w:val="auto"/>
                <w:sz w:val="18"/>
                <w:szCs w:val="18"/>
              </w:rPr>
              <w:t>7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.</w:t>
            </w:r>
            <w:r w:rsidRPr="009D2E1D">
              <w:rPr>
                <w:color w:val="auto"/>
                <w:sz w:val="18"/>
                <w:szCs w:val="18"/>
              </w:rPr>
              <w:t>5-108 М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Hz</w:t>
            </w:r>
          </w:p>
        </w:tc>
        <w:tc>
          <w:tcPr>
            <w:tcW w:w="2185" w:type="dxa"/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3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m</w:t>
            </w:r>
          </w:p>
        </w:tc>
      </w:tr>
      <w:tr w:rsidR="00E55B13" w:rsidTr="00444D27">
        <w:tc>
          <w:tcPr>
            <w:cnfStyle w:val="001000000000"/>
            <w:tcW w:w="4928" w:type="dxa"/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TV UHF</w:t>
            </w:r>
          </w:p>
        </w:tc>
        <w:tc>
          <w:tcPr>
            <w:tcW w:w="1926" w:type="dxa"/>
          </w:tcPr>
          <w:p w:rsidR="00E55B13" w:rsidRPr="009D2E1D" w:rsidRDefault="00E55B13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470-862MHz</w:t>
            </w:r>
          </w:p>
        </w:tc>
        <w:tc>
          <w:tcPr>
            <w:tcW w:w="2185" w:type="dxa"/>
          </w:tcPr>
          <w:p w:rsidR="00E55B13" w:rsidRPr="009D2E1D" w:rsidRDefault="00E55B13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35cm -63cm</w:t>
            </w:r>
          </w:p>
        </w:tc>
      </w:tr>
      <w:tr w:rsidR="00E55B13" w:rsidTr="00444D27">
        <w:trPr>
          <w:cnfStyle w:val="000000100000"/>
        </w:trPr>
        <w:tc>
          <w:tcPr>
            <w:cnfStyle w:val="001000000000"/>
            <w:tcW w:w="4928" w:type="dxa"/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GSM 900 (</w:t>
            </w:r>
            <w:r w:rsidRPr="009D2E1D">
              <w:rPr>
                <w:color w:val="auto"/>
                <w:sz w:val="18"/>
                <w:szCs w:val="18"/>
              </w:rPr>
              <w:t>базна станица за мобилна телефонија</w:t>
            </w:r>
            <w:r w:rsidR="009D2E1D">
              <w:rPr>
                <w:color w:val="auto"/>
                <w:sz w:val="18"/>
                <w:szCs w:val="18"/>
              </w:rPr>
              <w:t>)</w:t>
            </w:r>
          </w:p>
        </w:tc>
        <w:tc>
          <w:tcPr>
            <w:tcW w:w="1926" w:type="dxa"/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925</w:t>
            </w:r>
            <w:r w:rsidRPr="009D2E1D">
              <w:rPr>
                <w:color w:val="auto"/>
                <w:sz w:val="18"/>
                <w:szCs w:val="18"/>
              </w:rPr>
              <w:t>-960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 xml:space="preserve"> MHz</w:t>
            </w:r>
          </w:p>
        </w:tc>
        <w:tc>
          <w:tcPr>
            <w:tcW w:w="2185" w:type="dxa"/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30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cm</w:t>
            </w:r>
          </w:p>
        </w:tc>
      </w:tr>
      <w:tr w:rsidR="00E55B13" w:rsidTr="00444D27">
        <w:tc>
          <w:tcPr>
            <w:cnfStyle w:val="001000000000"/>
            <w:tcW w:w="4928" w:type="dxa"/>
          </w:tcPr>
          <w:p w:rsidR="00E55B13" w:rsidRPr="009D2E1D" w:rsidRDefault="00E55B13" w:rsidP="00444D27">
            <w:pPr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 xml:space="preserve">GSM 1800 </w:t>
            </w:r>
            <w:r w:rsidR="00444D27" w:rsidRPr="009D2E1D">
              <w:rPr>
                <w:color w:val="auto"/>
                <w:sz w:val="18"/>
                <w:szCs w:val="18"/>
                <w:lang w:val="en-GB"/>
              </w:rPr>
              <w:t>(</w:t>
            </w:r>
            <w:r w:rsidR="00444D27" w:rsidRPr="009D2E1D">
              <w:rPr>
                <w:color w:val="auto"/>
                <w:sz w:val="18"/>
                <w:szCs w:val="18"/>
              </w:rPr>
              <w:t>базна станица за мобилна телефонија</w:t>
            </w:r>
            <w:r w:rsidR="00444D27" w:rsidRPr="009D2E1D">
              <w:rPr>
                <w:color w:val="auto"/>
                <w:sz w:val="18"/>
                <w:szCs w:val="18"/>
                <w:lang w:val="en-GB"/>
              </w:rPr>
              <w:t>)</w:t>
            </w:r>
          </w:p>
        </w:tc>
        <w:tc>
          <w:tcPr>
            <w:tcW w:w="1926" w:type="dxa"/>
          </w:tcPr>
          <w:p w:rsidR="00E55B13" w:rsidRPr="009D2E1D" w:rsidRDefault="00E55B13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1805-1880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MHz</w:t>
            </w:r>
          </w:p>
        </w:tc>
        <w:tc>
          <w:tcPr>
            <w:tcW w:w="2185" w:type="dxa"/>
          </w:tcPr>
          <w:p w:rsidR="00E55B13" w:rsidRPr="009D2E1D" w:rsidRDefault="00444D27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16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cm</w:t>
            </w:r>
          </w:p>
        </w:tc>
      </w:tr>
      <w:tr w:rsidR="00444D27" w:rsidTr="00444D27">
        <w:trPr>
          <w:cnfStyle w:val="000000100000"/>
        </w:trPr>
        <w:tc>
          <w:tcPr>
            <w:cnfStyle w:val="001000000000"/>
            <w:tcW w:w="4928" w:type="dxa"/>
          </w:tcPr>
          <w:p w:rsidR="00444D27" w:rsidRPr="009D2E1D" w:rsidRDefault="00444D27" w:rsidP="00444D27">
            <w:pPr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UMTS (</w:t>
            </w:r>
            <w:r w:rsidRPr="009D2E1D">
              <w:rPr>
                <w:color w:val="auto"/>
                <w:sz w:val="18"/>
                <w:szCs w:val="18"/>
              </w:rPr>
              <w:t>базна станица за мобилна телефонија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)</w:t>
            </w:r>
          </w:p>
        </w:tc>
        <w:tc>
          <w:tcPr>
            <w:tcW w:w="1926" w:type="dxa"/>
          </w:tcPr>
          <w:p w:rsidR="00444D27" w:rsidRPr="009D2E1D" w:rsidRDefault="00444D27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2110-2170MHz</w:t>
            </w:r>
          </w:p>
        </w:tc>
        <w:tc>
          <w:tcPr>
            <w:tcW w:w="2185" w:type="dxa"/>
          </w:tcPr>
          <w:p w:rsidR="00444D27" w:rsidRPr="009D2E1D" w:rsidRDefault="00444D27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14cm</w:t>
            </w:r>
          </w:p>
        </w:tc>
      </w:tr>
    </w:tbl>
    <w:p w:rsidR="00E55B13" w:rsidRDefault="00E55B13" w:rsidP="00382CB0"/>
    <w:p w:rsidR="00394E04" w:rsidRDefault="0094627A">
      <w:pPr>
        <w:jc w:val="both"/>
      </w:pPr>
      <w:r w:rsidRPr="00382CB0">
        <w:t xml:space="preserve">Во конкретниот случај се врши одредување на </w:t>
      </w:r>
      <w:r w:rsidR="00382CB0" w:rsidRPr="00382CB0">
        <w:t>местото каде е најсилно ел</w:t>
      </w:r>
      <w:r w:rsidR="000A72D6">
        <w:t>е</w:t>
      </w:r>
      <w:r w:rsidR="00382CB0" w:rsidRPr="00382CB0">
        <w:t>ктромагнетното поле</w:t>
      </w:r>
      <w:r w:rsidR="00444D27">
        <w:rPr>
          <w:lang w:val="en-GB"/>
        </w:rPr>
        <w:t xml:space="preserve"> </w:t>
      </w:r>
      <w:r w:rsidR="00444D27">
        <w:t>со помош на широкопојасниот инструмент, а потоа се вршат фрекевентно селективни мерења</w:t>
      </w:r>
      <w:r w:rsidR="00596F68">
        <w:t xml:space="preserve"> во истата точка</w:t>
      </w:r>
      <w:r w:rsidR="00444D27">
        <w:t xml:space="preserve">. </w:t>
      </w:r>
      <w:r w:rsidR="00596F68">
        <w:t>Во сите други точки јачината на ел</w:t>
      </w:r>
      <w:r w:rsidR="000A72D6">
        <w:t>е</w:t>
      </w:r>
      <w:r w:rsidR="00596F68">
        <w:t>ктромагнетното поле е помала од прикажаната вредност  подолу во овој извештај.</w:t>
      </w:r>
      <w:r w:rsidR="00596F68" w:rsidRPr="00382CB0">
        <w:t xml:space="preserve"> </w:t>
      </w:r>
      <w:r w:rsidR="00B6490F">
        <w:t xml:space="preserve">Исто така и во </w:t>
      </w:r>
      <w:r w:rsidR="009D031A">
        <w:t>просториите</w:t>
      </w:r>
      <w:r w:rsidR="00B6490F">
        <w:t xml:space="preserve"> на градинката</w:t>
      </w:r>
      <w:r w:rsidR="009D031A">
        <w:t xml:space="preserve"> полето би било помало поради загуби при пенетрација на електромагнетните бранови низ ѕидовите</w:t>
      </w:r>
      <w:r w:rsidR="001564B4">
        <w:t>.</w:t>
      </w:r>
      <w:r w:rsidR="00B6490F">
        <w:t xml:space="preserve"> </w:t>
      </w:r>
      <w:r w:rsidR="00596F68">
        <w:t xml:space="preserve">Вредностите за јачината на електромагнетното поле кое потекнува од базните станици за мобилна телефонија се корегирани така </w:t>
      </w:r>
      <w:r w:rsidR="00834AD0">
        <w:t xml:space="preserve">да </w:t>
      </w:r>
      <w:r w:rsidR="00596F68">
        <w:t>е претпоставен максимален сообраќај со што би се добило максимално ел</w:t>
      </w:r>
      <w:r w:rsidR="000A72D6">
        <w:t>е</w:t>
      </w:r>
      <w:r w:rsidR="00596F68">
        <w:t xml:space="preserve">ктромагнетно поле. </w:t>
      </w:r>
    </w:p>
    <w:p w:rsidR="00394E04" w:rsidRDefault="00A41DCF">
      <w:pPr>
        <w:jc w:val="both"/>
        <w:rPr>
          <w:b/>
        </w:rPr>
      </w:pPr>
      <w:r w:rsidRPr="00A41DCF">
        <w:rPr>
          <w:b/>
        </w:rPr>
        <w:t>Цел на мерењето:</w:t>
      </w:r>
    </w:p>
    <w:p w:rsidR="00394E04" w:rsidRDefault="00A41DCF">
      <w:pPr>
        <w:ind w:firstLine="709"/>
        <w:jc w:val="both"/>
      </w:pPr>
      <w:r>
        <w:t>Мерењето се врши со цел да се одреди максималното електромагнетно поле</w:t>
      </w:r>
      <w:r w:rsidR="009D2E1D">
        <w:t xml:space="preserve"> и да се утврди изложеноста на популацијата на нејонизирачки зрачења.</w:t>
      </w:r>
      <w:r>
        <w:t xml:space="preserve">  </w:t>
      </w:r>
    </w:p>
    <w:p w:rsidR="00394E04" w:rsidRDefault="001564B4">
      <w:pPr>
        <w:jc w:val="both"/>
        <w:rPr>
          <w:b/>
        </w:rPr>
      </w:pPr>
      <w:r>
        <w:rPr>
          <w:b/>
        </w:rPr>
        <w:t>До</w:t>
      </w:r>
      <w:r w:rsidR="00404360" w:rsidRPr="00EA4F4D">
        <w:rPr>
          <w:b/>
        </w:rPr>
        <w:t>минантни извори на електромагнетно зрачење:</w:t>
      </w:r>
      <w:r w:rsidR="004D336D">
        <w:rPr>
          <w:b/>
        </w:rPr>
        <w:t xml:space="preserve"> (опис на местото)</w:t>
      </w:r>
    </w:p>
    <w:p w:rsidR="00394E04" w:rsidRDefault="00404360">
      <w:pPr>
        <w:jc w:val="both"/>
        <w:rPr>
          <w:noProof/>
        </w:rPr>
      </w:pPr>
      <w:r>
        <w:tab/>
        <w:t xml:space="preserve">Во близина на детската градинка </w:t>
      </w:r>
      <w:r w:rsidR="003E0707">
        <w:t>има</w:t>
      </w:r>
      <w:r w:rsidR="009B6D27">
        <w:t xml:space="preserve"> доминант</w:t>
      </w:r>
      <w:r w:rsidR="00584C9E">
        <w:t>ни</w:t>
      </w:r>
      <w:r w:rsidR="006815A3">
        <w:t xml:space="preserve"> извор</w:t>
      </w:r>
      <w:r w:rsidR="00584C9E">
        <w:t>и</w:t>
      </w:r>
      <w:r w:rsidR="006815A3">
        <w:t xml:space="preserve"> на електромагнетно зрачење. </w:t>
      </w:r>
      <w:r w:rsidR="00AB20C6">
        <w:t>Најблиската</w:t>
      </w:r>
      <w:r w:rsidR="006815A3">
        <w:t xml:space="preserve"> базн</w:t>
      </w:r>
      <w:r w:rsidR="00AB20C6">
        <w:t>а</w:t>
      </w:r>
      <w:r w:rsidR="006815A3">
        <w:t xml:space="preserve"> станиц</w:t>
      </w:r>
      <w:r w:rsidR="00820BF4">
        <w:t>и</w:t>
      </w:r>
      <w:r w:rsidR="006815A3">
        <w:t xml:space="preserve"> за мобилна телефонија </w:t>
      </w:r>
      <w:r w:rsidR="00AB20C6">
        <w:t>е</w:t>
      </w:r>
      <w:r w:rsidR="00820BF4">
        <w:t xml:space="preserve"> на растојание од околу </w:t>
      </w:r>
      <w:r w:rsidR="00EE51A5">
        <w:rPr>
          <w:lang w:val="en-US"/>
        </w:rPr>
        <w:t xml:space="preserve">250 </w:t>
      </w:r>
      <w:r w:rsidR="008D0FD5">
        <w:t>метри</w:t>
      </w:r>
      <w:r w:rsidR="001564B4">
        <w:t xml:space="preserve"> од градинката</w:t>
      </w:r>
      <w:r w:rsidR="00AB20C6">
        <w:t>.</w:t>
      </w:r>
      <w:r w:rsidR="00820BF4">
        <w:t xml:space="preserve"> </w:t>
      </w:r>
    </w:p>
    <w:p w:rsidR="00193BBC" w:rsidRDefault="00526245" w:rsidP="00526245">
      <w:pPr>
        <w:ind w:left="-142" w:right="-705"/>
        <w:rPr>
          <w:b/>
        </w:rPr>
      </w:pPr>
      <w:r>
        <w:rPr>
          <w:b/>
        </w:rPr>
        <w:lastRenderedPageBreak/>
        <w:t xml:space="preserve"> </w:t>
      </w:r>
      <w:r w:rsidR="00213DE8">
        <w:rPr>
          <w:b/>
        </w:rPr>
        <w:t xml:space="preserve">    </w:t>
      </w:r>
      <w:r w:rsidR="008D0FD5">
        <w:rPr>
          <w:noProof/>
          <w:lang w:val="en-US"/>
        </w:rPr>
        <w:drawing>
          <wp:inline distT="0" distB="0" distL="0" distR="0">
            <wp:extent cx="2204009" cy="1653006"/>
            <wp:effectExtent l="19050" t="0" r="5791" b="0"/>
            <wp:docPr id="4" name="Picture 1" descr="C:\Users\zlatko.karagjozov\Desktop\НЕЈОНИЗИРАЧКО\Слики_терен_НЕЈОНИЗИРАЧКО\Русиново(11.06.2013г.)\IMG_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latko.karagjozov\Desktop\НЕЈОНИЗИРАЧКО\Слики_терен_НЕЈОНИЗИРАЧКО\Русиново(11.06.2013г.)\IMG_43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09" cy="1653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E04" w:rsidRDefault="00193BBC">
      <w:r>
        <w:t xml:space="preserve">Сл.1 Поглед </w:t>
      </w:r>
      <w:r w:rsidR="005C3302">
        <w:t>кон дворот на градинката</w:t>
      </w:r>
    </w:p>
    <w:p w:rsidR="00213DE8" w:rsidRDefault="003160F6">
      <w:r w:rsidRPr="003160F6">
        <w:rPr>
          <w:b/>
          <w:noProof/>
          <w:lang w:val="en-US"/>
        </w:rPr>
        <w:pict>
          <v:oval id="_x0000_s1064" style="position:absolute;margin-left:231.3pt;margin-top:36.65pt;width:48.85pt;height:44.7pt;z-index:251699200" filled="f"/>
        </w:pict>
      </w:r>
      <w:r>
        <w:rPr>
          <w:noProof/>
          <w:lang w:val="en-US"/>
        </w:rPr>
        <w:pict>
          <v:oval id="_x0000_s1040" style="position:absolute;margin-left:98.05pt;margin-top:29.25pt;width:64.55pt;height:43.5pt;z-index:251681792" filled="f"/>
        </w:pict>
      </w:r>
      <w:r w:rsidR="008D0FD5">
        <w:rPr>
          <w:noProof/>
          <w:lang w:val="en-US"/>
        </w:rPr>
        <w:drawing>
          <wp:inline distT="0" distB="0" distL="0" distR="0">
            <wp:extent cx="2343149" cy="1757361"/>
            <wp:effectExtent l="19050" t="0" r="1" b="0"/>
            <wp:docPr id="9" name="Picture 2" descr="C:\Users\zlatko.karagjozov\Desktop\НЕЈОНИЗИРАЧКО\Слики_терен_НЕЈОНИЗИРАЧКО\Русиново(11.06.2013г.)\IMG_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latko.karagjozov\Desktop\НЕЈОНИЗИРАЧКО\Слики_терен_НЕЈОНИЗИРАЧКО\Русиново(11.06.2013г.)\IMG_43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49" cy="1757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D04">
        <w:rPr>
          <w:noProof/>
          <w:lang w:val="en-US"/>
        </w:rPr>
        <w:drawing>
          <wp:inline distT="0" distB="0" distL="0" distR="0">
            <wp:extent cx="2340732" cy="1755549"/>
            <wp:effectExtent l="19050" t="0" r="2418" b="0"/>
            <wp:docPr id="6" name="Picture 1" descr="C:\Users\zlatko.karagjozov\Desktop\НЕЈОНИЗИРАЧКО\Слики_терен_НЕЈОНИЗИРАЧКО\Пехчево(18.06.2013г.)\IMG_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latko.karagjozov\Desktop\НЕЈОНИЗИРАЧКО\Слики_терен_НЕЈОНИЗИРАЧКО\Пехчево(18.06.2013г.)\IMG_43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732" cy="1755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DE8" w:rsidRPr="00EB3D04" w:rsidRDefault="00213DE8">
      <w:pPr>
        <w:rPr>
          <w:lang w:val="en-US"/>
        </w:rPr>
      </w:pPr>
      <w:r>
        <w:t>Сл.</w:t>
      </w:r>
      <w:r w:rsidR="00C86D8B">
        <w:t>2</w:t>
      </w:r>
      <w:r>
        <w:t xml:space="preserve"> Поглед кон</w:t>
      </w:r>
      <w:r w:rsidR="00686FD1">
        <w:t xml:space="preserve"> базн</w:t>
      </w:r>
      <w:r w:rsidR="0089486F">
        <w:t>ата</w:t>
      </w:r>
      <w:r w:rsidR="00686FD1">
        <w:t xml:space="preserve"> станиц</w:t>
      </w:r>
      <w:r w:rsidR="0089486F">
        <w:t>а</w:t>
      </w:r>
      <w:r w:rsidR="00686FD1">
        <w:t xml:space="preserve"> на мобилни</w:t>
      </w:r>
      <w:r w:rsidR="0089486F">
        <w:t>от</w:t>
      </w:r>
      <w:r w:rsidR="00686FD1">
        <w:t xml:space="preserve"> оператор </w:t>
      </w:r>
    </w:p>
    <w:p w:rsidR="003B1D0A" w:rsidRPr="008D21FC" w:rsidRDefault="003160F6" w:rsidP="00526245">
      <w:pPr>
        <w:ind w:left="-142" w:right="-705"/>
        <w:rPr>
          <w:b/>
          <w:color w:val="000000" w:themeColor="text1"/>
        </w:rPr>
      </w:pPr>
      <w:r w:rsidRPr="003160F6">
        <w:rPr>
          <w:b/>
          <w:noProof/>
          <w:lang w:val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7" type="#_x0000_t32" style="position:absolute;left:0;text-align:left;margin-left:46.35pt;margin-top:48.05pt;width:123.3pt;height:48.65pt;flip:x;z-index:251701248" o:connectortype="straight">
            <v:stroke endarrow="block"/>
          </v:shape>
        </w:pict>
      </w:r>
      <w:r w:rsidRPr="003160F6">
        <w:rPr>
          <w:b/>
          <w:noProof/>
          <w:lang w:val="en-US"/>
        </w:rPr>
        <w:pict>
          <v:rect id="_x0000_s1059" style="position:absolute;left:0;text-align:left;margin-left:31.8pt;margin-top:94.95pt;width:9.75pt;height:7.15pt;flip:x;z-index:251696128"/>
        </w:pict>
      </w:r>
      <w:r w:rsidRPr="003160F6">
        <w:rPr>
          <w:b/>
          <w:noProof/>
          <w:lang w:val="en-US"/>
        </w:rPr>
        <w:pict>
          <v:shape id="_x0000_s1069" type="#_x0000_t32" style="position:absolute;left:0;text-align:left;margin-left:191.4pt;margin-top:70.6pt;width:19.1pt;height:123.5pt;z-index:251703296" o:connectortype="straight">
            <v:stroke endarrow="block"/>
          </v:shape>
        </w:pict>
      </w:r>
      <w:r w:rsidRPr="003160F6">
        <w:rPr>
          <w:b/>
          <w:noProof/>
          <w:lang w:val="en-US"/>
        </w:rPr>
        <w:pict>
          <v:rect id="_x0000_s1068" style="position:absolute;left:0;text-align:left;margin-left:213.1pt;margin-top:196.4pt;width:9.75pt;height:7.15pt;flip:x;z-index:251702272"/>
        </w:pict>
      </w:r>
      <w:r w:rsidRPr="003160F6">
        <w:rPr>
          <w:b/>
          <w:noProof/>
          <w:lang w:val="en-US"/>
        </w:rPr>
        <w:pict>
          <v:shape id="_x0000_s1044" type="#_x0000_t32" style="position:absolute;left:0;text-align:left;margin-left:125.4pt;margin-top:168.55pt;width:8.5pt;height:30.15pt;flip:y;z-index:251686912" o:connectortype="straight">
            <v:stroke endarrow="block"/>
          </v:shape>
        </w:pict>
      </w:r>
      <w:r w:rsidRPr="003160F6">
        <w:rPr>
          <w:b/>
          <w:noProof/>
          <w:lang w:val="en-US"/>
        </w:rPr>
        <w:pict>
          <v:oval id="_x0000_s1045" style="position:absolute;left:0;text-align:left;margin-left:131.3pt;margin-top:151.1pt;width:10.75pt;height:11.8pt;z-index:251687936"/>
        </w:pict>
      </w:r>
      <w:r w:rsidRPr="003160F6">
        <w:rPr>
          <w:b/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left:0;text-align:left;margin-left:75.7pt;margin-top:188.5pt;width:64.3pt;height:39.55pt;z-index:251688960" filled="f" stroked="f">
            <v:textbox style="mso-next-textbox:#_x0000_s1047">
              <w:txbxContent>
                <w:p w:rsidR="00AE2FD8" w:rsidRPr="0066003A" w:rsidRDefault="00AE2FD8" w:rsidP="00CA53EA">
                  <w:pPr>
                    <w:rPr>
                      <w:b/>
                      <w:sz w:val="20"/>
                      <w:szCs w:val="20"/>
                    </w:rPr>
                  </w:pPr>
                  <w:r w:rsidRPr="0066003A">
                    <w:rPr>
                      <w:b/>
                      <w:sz w:val="20"/>
                      <w:szCs w:val="20"/>
                    </w:rPr>
                    <w:t>Мерна Локација</w:t>
                  </w:r>
                </w:p>
              </w:txbxContent>
            </v:textbox>
          </v:shape>
        </w:pict>
      </w:r>
      <w:r w:rsidRPr="003160F6">
        <w:rPr>
          <w:b/>
          <w:noProof/>
          <w:lang w:val="en-US"/>
        </w:rPr>
        <w:pict>
          <v:shape id="_x0000_s1032" type="#_x0000_t202" style="position:absolute;left:0;text-align:left;margin-left:167.75pt;margin-top:35.15pt;width:59.1pt;height:42.8pt;z-index:251663360" filled="f" stroked="f">
            <v:textbox style="mso-next-textbox:#_x0000_s1032">
              <w:txbxContent>
                <w:p w:rsidR="00AE2FD8" w:rsidRPr="004D336D" w:rsidRDefault="00AE2FD8" w:rsidP="00173C46">
                  <w:pPr>
                    <w:rPr>
                      <w:sz w:val="20"/>
                      <w:szCs w:val="20"/>
                    </w:rPr>
                  </w:pPr>
                  <w:r w:rsidRPr="0066003A">
                    <w:rPr>
                      <w:b/>
                      <w:sz w:val="20"/>
                      <w:szCs w:val="20"/>
                    </w:rPr>
                    <w:t>Базни станиц</w:t>
                  </w:r>
                  <w:r w:rsidR="00D4518A" w:rsidRPr="0066003A">
                    <w:rPr>
                      <w:b/>
                      <w:sz w:val="20"/>
                      <w:szCs w:val="20"/>
                    </w:rPr>
                    <w:t>иаи</w:t>
                  </w:r>
                  <w:r w:rsidRPr="00173C46">
                    <w:rPr>
                      <w:noProof/>
                      <w:sz w:val="20"/>
                      <w:szCs w:val="20"/>
                      <w:lang w:val="en-US"/>
                    </w:rPr>
                    <w:drawing>
                      <wp:inline distT="0" distB="0" distL="0" distR="0">
                        <wp:extent cx="567690" cy="316311"/>
                        <wp:effectExtent l="19050" t="0" r="3810" b="0"/>
                        <wp:docPr id="7" name="Picture 14" descr="C:\Users\todor.popkartov\Desktop\Nejoniziracki IZVESTAI\Kriva Palanka\Detelinka 30 05 2013\Capture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todor.popkartov\Desktop\Nejoniziracki IZVESTAI\Kriva Palanka\Detelinka 30 05 2013\Capture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7690" cy="3163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0"/>
                      <w:szCs w:val="20"/>
                    </w:rPr>
                    <w:t>ца</w:t>
                  </w:r>
                  <w:r w:rsidRPr="00173C46">
                    <w:rPr>
                      <w:noProof/>
                      <w:sz w:val="20"/>
                      <w:szCs w:val="20"/>
                      <w:lang w:val="en-US"/>
                    </w:rPr>
                    <w:drawing>
                      <wp:inline distT="0" distB="0" distL="0" distR="0">
                        <wp:extent cx="567690" cy="316311"/>
                        <wp:effectExtent l="19050" t="0" r="3810" b="0"/>
                        <wp:docPr id="2" name="Picture 14" descr="C:\Users\todor.popkartov\Desktop\Nejoniziracki IZVESTAI\Kriva Palanka\Detelinka 30 05 2013\Capture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todor.popkartov\Desktop\Nejoniziracki IZVESTAI\Kriva Palanka\Detelinka 30 05 2013\Capture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7690" cy="3163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0"/>
                      <w:szCs w:val="20"/>
                    </w:rPr>
                    <w:t>ица</w:t>
                  </w:r>
                  <w:r w:rsidRPr="00173C46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цаБазни станици</w:t>
                  </w:r>
                </w:p>
                <w:p w:rsidR="00AE2FD8" w:rsidRPr="004D336D" w:rsidRDefault="00AE2FD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ци</w:t>
                  </w:r>
                </w:p>
              </w:txbxContent>
            </v:textbox>
          </v:shape>
        </w:pict>
      </w:r>
      <w:r w:rsidR="00CA53EA">
        <w:rPr>
          <w:b/>
          <w:noProof/>
          <w:lang w:val="en-US"/>
        </w:rPr>
        <w:drawing>
          <wp:inline distT="0" distB="0" distL="0" distR="0">
            <wp:extent cx="3937137" cy="2910264"/>
            <wp:effectExtent l="19050" t="0" r="6213" b="0"/>
            <wp:docPr id="14" name="Picture 14" descr="C:\Users\todor.popkartov\Desktop\Nejoniziracki IZVESTAI\Kriva Palanka\Detelinka 30 05 2013\Captu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odor.popkartov\Desktop\Nejoniziracki IZVESTAI\Kriva Palanka\Detelinka 30 05 2013\Capture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137" cy="2910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256" w:rsidRPr="00820BF4" w:rsidRDefault="00C86D8B">
      <w:pPr>
        <w:jc w:val="both"/>
      </w:pPr>
      <w:r>
        <w:t>Сл. 3</w:t>
      </w:r>
      <w:r w:rsidR="00193BBC" w:rsidRPr="00820BF4">
        <w:t xml:space="preserve"> Мапа на локацијата</w:t>
      </w:r>
    </w:p>
    <w:p w:rsidR="00492636" w:rsidRDefault="00492636">
      <w:pPr>
        <w:jc w:val="both"/>
        <w:rPr>
          <w:b/>
        </w:rPr>
      </w:pPr>
    </w:p>
    <w:p w:rsidR="00394E04" w:rsidRDefault="00607F4E">
      <w:pPr>
        <w:jc w:val="both"/>
        <w:rPr>
          <w:b/>
        </w:rPr>
      </w:pPr>
      <w:r w:rsidRPr="00404360">
        <w:rPr>
          <w:b/>
        </w:rPr>
        <w:lastRenderedPageBreak/>
        <w:t>Мерн</w:t>
      </w:r>
      <w:r w:rsidR="00404360" w:rsidRPr="00404360">
        <w:rPr>
          <w:b/>
        </w:rPr>
        <w:t>и</w:t>
      </w:r>
      <w:r w:rsidRPr="00404360">
        <w:rPr>
          <w:b/>
        </w:rPr>
        <w:t xml:space="preserve">  точки (локации): </w:t>
      </w:r>
      <w:r w:rsidR="00404360" w:rsidRPr="00404360">
        <w:rPr>
          <w:b/>
        </w:rPr>
        <w:t xml:space="preserve"> </w:t>
      </w:r>
    </w:p>
    <w:p w:rsidR="00820BF4" w:rsidRDefault="00404360">
      <w:pPr>
        <w:jc w:val="both"/>
      </w:pPr>
      <w:r>
        <w:tab/>
        <w:t>Избрана е точка на мерење во дворот на детската градинка каде би се очекувало максимално електромагнетно поле</w:t>
      </w:r>
      <w:r w:rsidR="009D2E1D">
        <w:t>.</w:t>
      </w:r>
    </w:p>
    <w:p w:rsidR="00394E04" w:rsidRDefault="000F22C4" w:rsidP="009972EF">
      <w:pPr>
        <w:spacing w:after="0"/>
        <w:jc w:val="both"/>
        <w:rPr>
          <w:b/>
        </w:rPr>
      </w:pPr>
      <w:r w:rsidRPr="000F22C4">
        <w:rPr>
          <w:b/>
        </w:rPr>
        <w:t>Мерни резултати</w:t>
      </w:r>
      <w:r>
        <w:rPr>
          <w:b/>
        </w:rPr>
        <w:t>:</w:t>
      </w:r>
    </w:p>
    <w:p w:rsidR="00394E04" w:rsidRDefault="000F22C4" w:rsidP="009972EF">
      <w:pPr>
        <w:spacing w:after="0"/>
        <w:jc w:val="both"/>
      </w:pPr>
      <w:r>
        <w:rPr>
          <w:b/>
        </w:rPr>
        <w:tab/>
      </w:r>
      <w:r w:rsidR="009D2E1D" w:rsidRPr="0083361D">
        <w:t>Од мерењата се добиени сл</w:t>
      </w:r>
      <w:r w:rsidR="000A72D6">
        <w:t>е</w:t>
      </w:r>
      <w:r w:rsidR="009D2E1D" w:rsidRPr="0083361D">
        <w:t>дните резултати:</w:t>
      </w:r>
    </w:p>
    <w:p w:rsidR="00A85E3C" w:rsidRPr="00A85E3C" w:rsidRDefault="0083361D" w:rsidP="009972EF">
      <w:pPr>
        <w:pStyle w:val="ListParagraph"/>
        <w:numPr>
          <w:ilvl w:val="0"/>
          <w:numId w:val="2"/>
        </w:numPr>
        <w:spacing w:after="0" w:line="240" w:lineRule="auto"/>
        <w:ind w:left="1077"/>
        <w:jc w:val="both"/>
      </w:pPr>
      <w:r>
        <w:t xml:space="preserve">Вкупен коефициент на изложеност на елктромагнетно поле: </w:t>
      </w:r>
      <w:r w:rsidR="00E73A68">
        <w:rPr>
          <w:b/>
          <w:sz w:val="28"/>
          <w:szCs w:val="28"/>
          <w:lang w:val="en-US"/>
        </w:rPr>
        <w:t>2</w:t>
      </w:r>
      <w:r w:rsidR="00EB3EF3">
        <w:rPr>
          <w:b/>
          <w:sz w:val="28"/>
          <w:szCs w:val="28"/>
        </w:rPr>
        <w:t>,</w:t>
      </w:r>
      <w:r w:rsidR="00D4518A">
        <w:rPr>
          <w:b/>
          <w:sz w:val="28"/>
          <w:szCs w:val="28"/>
          <w:lang w:val="en-US"/>
        </w:rPr>
        <w:t>5</w:t>
      </w:r>
      <w:r w:rsidR="00E73A68">
        <w:rPr>
          <w:b/>
          <w:sz w:val="28"/>
          <w:szCs w:val="28"/>
          <w:lang w:val="en-US"/>
        </w:rPr>
        <w:t>0</w:t>
      </w:r>
      <w:r w:rsidRPr="00EB3EF3">
        <w:rPr>
          <w:b/>
          <w:sz w:val="28"/>
          <w:szCs w:val="28"/>
        </w:rPr>
        <w:t>%</w:t>
      </w:r>
      <w:r w:rsidR="00A85E3C">
        <w:rPr>
          <w:b/>
          <w:sz w:val="28"/>
          <w:szCs w:val="28"/>
          <w:lang w:val="en-US"/>
        </w:rPr>
        <w:t xml:space="preserve"> </w:t>
      </w:r>
    </w:p>
    <w:p w:rsidR="00394E04" w:rsidRPr="00A85E3C" w:rsidRDefault="00A85E3C" w:rsidP="009972EF">
      <w:pPr>
        <w:pStyle w:val="ListParagraph"/>
        <w:spacing w:after="0" w:line="240" w:lineRule="auto"/>
        <w:ind w:left="1077"/>
        <w:jc w:val="both"/>
      </w:pPr>
      <w:r w:rsidRPr="00A85E3C">
        <w:rPr>
          <w:b/>
          <w:lang w:val="en-US"/>
        </w:rPr>
        <w:t xml:space="preserve">(% </w:t>
      </w:r>
      <w:r w:rsidRPr="00A85E3C">
        <w:rPr>
          <w:b/>
        </w:rPr>
        <w:t>од максимално дозволената вредност</w:t>
      </w:r>
      <w:r w:rsidR="00BF54BF">
        <w:rPr>
          <w:b/>
        </w:rPr>
        <w:t xml:space="preserve"> на елктричното поле</w:t>
      </w:r>
      <w:r w:rsidRPr="00A85E3C">
        <w:rPr>
          <w:b/>
        </w:rPr>
        <w:t>)</w:t>
      </w:r>
    </w:p>
    <w:p w:rsidR="00394E04" w:rsidRDefault="0083361D" w:rsidP="009972EF">
      <w:pPr>
        <w:pStyle w:val="ListParagraph"/>
        <w:numPr>
          <w:ilvl w:val="0"/>
          <w:numId w:val="2"/>
        </w:numPr>
        <w:spacing w:after="0"/>
        <w:jc w:val="both"/>
      </w:pPr>
      <w:r>
        <w:t xml:space="preserve">Вкупна густина на моќност: </w:t>
      </w:r>
      <w:r w:rsidR="00E73A68">
        <w:rPr>
          <w:b/>
          <w:sz w:val="28"/>
          <w:szCs w:val="28"/>
          <w:lang w:val="en-US"/>
        </w:rPr>
        <w:t>3</w:t>
      </w:r>
      <w:r w:rsidR="003F3B24">
        <w:rPr>
          <w:b/>
          <w:sz w:val="28"/>
          <w:szCs w:val="28"/>
        </w:rPr>
        <w:t>,</w:t>
      </w:r>
      <w:r w:rsidR="00E73A68">
        <w:rPr>
          <w:b/>
          <w:sz w:val="28"/>
          <w:szCs w:val="28"/>
          <w:lang w:val="en-US"/>
        </w:rPr>
        <w:t>170</w:t>
      </w:r>
      <w:r w:rsidR="003F3B24">
        <w:rPr>
          <w:b/>
          <w:sz w:val="28"/>
          <w:szCs w:val="28"/>
          <w:lang w:val="en-US"/>
        </w:rPr>
        <w:t>m</w:t>
      </w:r>
      <w:r w:rsidRPr="0083361D">
        <w:rPr>
          <w:b/>
          <w:sz w:val="28"/>
          <w:szCs w:val="28"/>
          <w:lang w:val="en-GB"/>
        </w:rPr>
        <w:t>W/m</w:t>
      </w:r>
      <w:r w:rsidRPr="0083361D">
        <w:rPr>
          <w:b/>
          <w:sz w:val="28"/>
          <w:szCs w:val="28"/>
          <w:vertAlign w:val="superscript"/>
          <w:lang w:val="en-GB"/>
        </w:rPr>
        <w:t>2</w:t>
      </w:r>
    </w:p>
    <w:p w:rsidR="00394E04" w:rsidRPr="00C30B70" w:rsidRDefault="0083361D" w:rsidP="009972EF">
      <w:pPr>
        <w:pStyle w:val="ListParagraph"/>
        <w:numPr>
          <w:ilvl w:val="0"/>
          <w:numId w:val="2"/>
        </w:numPr>
        <w:spacing w:after="0"/>
        <w:jc w:val="both"/>
      </w:pPr>
      <w:r>
        <w:t xml:space="preserve">Вкупна јачина на електрично поле: </w:t>
      </w:r>
      <w:r w:rsidR="00E73A68">
        <w:rPr>
          <w:b/>
          <w:sz w:val="28"/>
          <w:szCs w:val="28"/>
          <w:lang w:val="en-US"/>
        </w:rPr>
        <w:t>1</w:t>
      </w:r>
      <w:r w:rsidR="003F3B24">
        <w:rPr>
          <w:b/>
          <w:sz w:val="28"/>
          <w:szCs w:val="28"/>
          <w:lang w:val="en-US"/>
        </w:rPr>
        <w:t>.</w:t>
      </w:r>
      <w:r w:rsidR="00E73A68">
        <w:rPr>
          <w:b/>
          <w:sz w:val="28"/>
          <w:szCs w:val="28"/>
          <w:lang w:val="en-US"/>
        </w:rPr>
        <w:t>093</w:t>
      </w:r>
      <w:r w:rsidR="00764EC5" w:rsidRPr="00764EC5">
        <w:rPr>
          <w:b/>
          <w:sz w:val="28"/>
          <w:szCs w:val="28"/>
          <w:lang w:val="en-GB"/>
        </w:rPr>
        <w:t>V/m</w:t>
      </w:r>
    </w:p>
    <w:p w:rsidR="00394E04" w:rsidRDefault="00E73A68">
      <w:pPr>
        <w:pStyle w:val="ListParagraph"/>
        <w:ind w:left="1080"/>
        <w:jc w:val="both"/>
      </w:pPr>
      <w:r w:rsidRPr="00E73A68">
        <w:rPr>
          <w:noProof/>
          <w:lang w:val="en-US"/>
        </w:rPr>
        <w:drawing>
          <wp:inline distT="0" distB="0" distL="0" distR="0">
            <wp:extent cx="5943600" cy="3111500"/>
            <wp:effectExtent l="19050" t="0" r="19050" b="0"/>
            <wp:docPr id="13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0F22C4" w:rsidRDefault="000F22C4" w:rsidP="00607F4E">
      <w:pPr>
        <w:rPr>
          <w:b/>
          <w:lang w:val="en-GB"/>
        </w:rPr>
      </w:pPr>
      <w:r>
        <w:rPr>
          <w:b/>
        </w:rPr>
        <w:t>Заклучок:</w:t>
      </w:r>
    </w:p>
    <w:p w:rsidR="00764EC5" w:rsidRPr="000364B1" w:rsidRDefault="00764EC5" w:rsidP="00501888">
      <w:pPr>
        <w:jc w:val="both"/>
      </w:pPr>
      <w:r>
        <w:rPr>
          <w:b/>
          <w:lang w:val="en-GB"/>
        </w:rPr>
        <w:tab/>
      </w:r>
      <w:r w:rsidR="003F3B24">
        <w:rPr>
          <w:lang w:val="en-US"/>
        </w:rPr>
        <w:t>O</w:t>
      </w:r>
      <w:r w:rsidRPr="000364B1">
        <w:t>д добиените резулта</w:t>
      </w:r>
      <w:r w:rsidR="000A72D6" w:rsidRPr="000364B1">
        <w:t>т</w:t>
      </w:r>
      <w:r w:rsidRPr="000364B1">
        <w:t xml:space="preserve">и може </w:t>
      </w:r>
      <w:r w:rsidR="00820BF4">
        <w:t>да се заклучи дека максимална</w:t>
      </w:r>
      <w:r w:rsidR="000F4CFA" w:rsidRPr="000364B1">
        <w:t>та изложеност на нејонизирачки зрачења е далеку помала од пропишаните гранични вредности</w:t>
      </w:r>
      <w:r w:rsidR="000A72D6" w:rsidRPr="000364B1">
        <w:t>.</w:t>
      </w:r>
    </w:p>
    <w:p w:rsidR="000F22C4" w:rsidRDefault="000F22C4" w:rsidP="00607F4E">
      <w:pPr>
        <w:rPr>
          <w:b/>
        </w:rPr>
      </w:pPr>
    </w:p>
    <w:p w:rsidR="000F4CFA" w:rsidRDefault="000F4CFA" w:rsidP="00607F4E">
      <w:pPr>
        <w:rPr>
          <w:b/>
        </w:rPr>
        <w:sectPr w:rsidR="000F4CFA" w:rsidSect="00815771">
          <w:pgSz w:w="12240" w:h="15840"/>
          <w:pgMar w:top="1440" w:right="1041" w:bottom="1440" w:left="1134" w:header="708" w:footer="708" w:gutter="0"/>
          <w:cols w:space="708"/>
          <w:docGrid w:linePitch="360"/>
        </w:sectPr>
      </w:pPr>
    </w:p>
    <w:p w:rsidR="000F22C4" w:rsidRDefault="000F22C4" w:rsidP="00607F4E">
      <w:pPr>
        <w:rPr>
          <w:b/>
        </w:rPr>
      </w:pPr>
    </w:p>
    <w:p w:rsidR="000F22C4" w:rsidRDefault="000F22C4" w:rsidP="00607F4E">
      <w:pPr>
        <w:rPr>
          <w:b/>
        </w:rPr>
      </w:pPr>
      <w:r>
        <w:rPr>
          <w:b/>
        </w:rPr>
        <w:t xml:space="preserve">Додаток </w:t>
      </w:r>
    </w:p>
    <w:tbl>
      <w:tblPr>
        <w:tblW w:w="31680" w:type="dxa"/>
        <w:tblInd w:w="98" w:type="dxa"/>
        <w:tblLook w:val="04A0"/>
      </w:tblPr>
      <w:tblGrid>
        <w:gridCol w:w="1700"/>
        <w:gridCol w:w="960"/>
        <w:gridCol w:w="16499"/>
        <w:gridCol w:w="993"/>
        <w:gridCol w:w="1269"/>
        <w:gridCol w:w="892"/>
        <w:gridCol w:w="764"/>
        <w:gridCol w:w="919"/>
        <w:gridCol w:w="1047"/>
        <w:gridCol w:w="831"/>
        <w:gridCol w:w="835"/>
        <w:gridCol w:w="835"/>
        <w:gridCol w:w="980"/>
        <w:gridCol w:w="847"/>
        <w:gridCol w:w="1462"/>
        <w:gridCol w:w="847"/>
      </w:tblGrid>
      <w:tr w:rsidR="00966129" w:rsidRPr="00D76964" w:rsidTr="00EB3EF3">
        <w:trPr>
          <w:trHeight w:val="300"/>
        </w:trPr>
        <w:tc>
          <w:tcPr>
            <w:tcW w:w="214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E21C6" w:rsidRDefault="003160F6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val="en-US"/>
              </w:rPr>
              <w:pict>
                <v:shape id="_x0000_s1038" type="#_x0000_t32" style="position:absolute;margin-left:-25.8pt;margin-top:7.1pt;width:685.6pt;height:0;z-index:251680768" o:connectortype="straight" strokecolor="#f79646 [3209]" strokeweight="10pt">
                  <v:shadow color="#868686"/>
                </v:shape>
              </w:pict>
            </w:r>
          </w:p>
          <w:p w:rsidR="00D76964" w:rsidRPr="00E72DF0" w:rsidRDefault="00D76964" w:rsidP="002B02E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локација: </w:t>
            </w:r>
            <w:r w:rsidR="00F64317" w:rsidRPr="00F64317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Детска градинка „Димче Мирчев“  Клон </w:t>
            </w:r>
            <w:r w:rsidR="002B02EA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  <w:r w:rsidR="00F64317" w:rsidRPr="00F64317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- Велес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966129" w:rsidRPr="00D76964" w:rsidTr="00EB3EF3">
        <w:trPr>
          <w:trHeight w:val="300"/>
        </w:trPr>
        <w:tc>
          <w:tcPr>
            <w:tcW w:w="214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2B02EA" w:rsidRDefault="00D76964" w:rsidP="002B02E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>време:</w:t>
            </w:r>
            <w:r w:rsidR="00966129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r w:rsidR="00F64317" w:rsidRPr="00F64317">
              <w:rPr>
                <w:rFonts w:ascii="Calibri" w:eastAsia="Times New Roman" w:hAnsi="Calibri" w:cs="Times New Roman"/>
                <w:color w:val="000000"/>
              </w:rPr>
              <w:t>07.05.2013 1</w:t>
            </w:r>
            <w:r w:rsidR="002B02EA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  <w:r w:rsidR="00F64317" w:rsidRPr="00F64317">
              <w:rPr>
                <w:rFonts w:ascii="Calibri" w:eastAsia="Times New Roman" w:hAnsi="Calibri" w:cs="Times New Roman"/>
                <w:color w:val="000000"/>
              </w:rPr>
              <w:t>:</w:t>
            </w:r>
            <w:r w:rsidR="002B02EA">
              <w:rPr>
                <w:rFonts w:ascii="Calibri" w:eastAsia="Times New Roman" w:hAnsi="Calibri" w:cs="Times New Roman"/>
                <w:color w:val="000000"/>
                <w:lang w:val="en-US"/>
              </w:rPr>
              <w:t>30</w:t>
            </w:r>
            <w:r w:rsidR="00F64317" w:rsidRPr="00F64317">
              <w:rPr>
                <w:rFonts w:ascii="Calibri" w:eastAsia="Times New Roman" w:hAnsi="Calibri" w:cs="Times New Roman"/>
                <w:color w:val="000000"/>
              </w:rPr>
              <w:t xml:space="preserve"> - 1</w:t>
            </w:r>
            <w:r w:rsidR="002B02EA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  <w:r w:rsidR="00F64317" w:rsidRPr="00F64317">
              <w:rPr>
                <w:rFonts w:ascii="Calibri" w:eastAsia="Times New Roman" w:hAnsi="Calibri" w:cs="Times New Roman"/>
                <w:color w:val="000000"/>
              </w:rPr>
              <w:t>:</w:t>
            </w:r>
            <w:r w:rsidR="002B02EA">
              <w:rPr>
                <w:rFonts w:ascii="Calibri" w:eastAsia="Times New Roman" w:hAnsi="Calibri" w:cs="Times New Roman"/>
                <w:color w:val="000000"/>
                <w:lang w:val="en-US"/>
              </w:rPr>
              <w:t>30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85103A" w:rsidRPr="00D76964" w:rsidTr="00EB3EF3">
        <w:trPr>
          <w:trHeight w:val="300"/>
        </w:trPr>
        <w:tc>
          <w:tcPr>
            <w:tcW w:w="2231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2B02E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>временски услови:</w:t>
            </w:r>
            <w:r w:rsidR="008143D1">
              <w:rPr>
                <w:rFonts w:ascii="Calibri" w:eastAsia="Times New Roman" w:hAnsi="Calibri" w:cs="Times New Roman"/>
                <w:color w:val="000000"/>
              </w:rPr>
              <w:t xml:space="preserve">сончево </w:t>
            </w:r>
            <w:r w:rsidR="00C8103B">
              <w:rPr>
                <w:rFonts w:ascii="Calibri" w:eastAsia="Times New Roman" w:hAnsi="Calibri" w:cs="Times New Roman"/>
                <w:color w:val="000000"/>
              </w:rPr>
              <w:t>1</w:t>
            </w:r>
            <w:r w:rsidR="002B02EA">
              <w:rPr>
                <w:rFonts w:ascii="Calibri" w:eastAsia="Times New Roman" w:hAnsi="Calibri" w:cs="Times New Roman"/>
                <w:color w:val="000000"/>
                <w:lang w:val="en-US"/>
              </w:rPr>
              <w:t>8</w:t>
            </w:r>
            <w:r w:rsidRPr="00D76964">
              <w:rPr>
                <w:rFonts w:ascii="Symbol" w:eastAsia="Times New Roman" w:hAnsi="Symbol" w:cs="Times New Roman"/>
                <w:color w:val="000000"/>
                <w:lang w:val="en-US"/>
              </w:rPr>
              <w:t></w:t>
            </w: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>С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85103A" w:rsidRPr="00D76964" w:rsidTr="00EB3EF3">
        <w:trPr>
          <w:trHeight w:val="300"/>
        </w:trPr>
        <w:tc>
          <w:tcPr>
            <w:tcW w:w="2231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2B02E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координати: 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N </w:t>
            </w:r>
            <w:r w:rsidR="00CA7379">
              <w:rPr>
                <w:rFonts w:ascii="Calibri" w:eastAsia="Times New Roman" w:hAnsi="Calibri" w:cs="Times New Roman"/>
                <w:color w:val="000000"/>
              </w:rPr>
              <w:t>4</w:t>
            </w:r>
            <w:r w:rsidR="001E0633">
              <w:rPr>
                <w:rFonts w:ascii="Calibri" w:eastAsia="Times New Roman" w:hAnsi="Calibri" w:cs="Times New Roman"/>
                <w:color w:val="000000"/>
              </w:rPr>
              <w:t>1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>°</w:t>
            </w:r>
            <w:r w:rsidR="00F64317">
              <w:rPr>
                <w:rFonts w:ascii="Calibri" w:eastAsia="Times New Roman" w:hAnsi="Calibri" w:cs="Times New Roman"/>
                <w:color w:val="000000"/>
                <w:lang w:val="en-US"/>
              </w:rPr>
              <w:t>42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>'</w:t>
            </w:r>
            <w:r w:rsidR="002B02EA">
              <w:rPr>
                <w:rFonts w:ascii="Calibri" w:eastAsia="Times New Roman" w:hAnsi="Calibri" w:cs="Times New Roman"/>
                <w:color w:val="000000"/>
                <w:lang w:val="en-US"/>
              </w:rPr>
              <w:t>27</w:t>
            </w:r>
            <w:r w:rsidR="00EB3EF3">
              <w:rPr>
                <w:rFonts w:ascii="Calibri" w:eastAsia="Times New Roman" w:hAnsi="Calibri" w:cs="Times New Roman"/>
                <w:color w:val="000000"/>
              </w:rPr>
              <w:t>,</w:t>
            </w:r>
            <w:r w:rsidR="002B02EA">
              <w:rPr>
                <w:rFonts w:ascii="Calibri" w:eastAsia="Times New Roman" w:hAnsi="Calibri" w:cs="Times New Roman"/>
                <w:color w:val="000000"/>
                <w:lang w:val="en-US"/>
              </w:rPr>
              <w:t>9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" E </w:t>
            </w:r>
            <w:r w:rsidR="001E0633">
              <w:rPr>
                <w:rFonts w:ascii="Calibri" w:eastAsia="Times New Roman" w:hAnsi="Calibri" w:cs="Times New Roman"/>
                <w:color w:val="000000"/>
              </w:rPr>
              <w:t>2</w:t>
            </w:r>
            <w:r w:rsidR="00F64317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>°</w:t>
            </w:r>
            <w:r w:rsidR="00F64317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  <w:r w:rsidR="002B02EA">
              <w:rPr>
                <w:rFonts w:ascii="Calibri" w:eastAsia="Times New Roman" w:hAnsi="Calibri" w:cs="Times New Roman"/>
                <w:color w:val="000000"/>
                <w:lang w:val="en-US"/>
              </w:rPr>
              <w:t>5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>'</w:t>
            </w:r>
            <w:r w:rsidR="002B02EA">
              <w:rPr>
                <w:rFonts w:ascii="Calibri" w:eastAsia="Times New Roman" w:hAnsi="Calibri" w:cs="Times New Roman"/>
                <w:color w:val="000000"/>
                <w:lang w:val="en-US"/>
              </w:rPr>
              <w:t>42</w:t>
            </w:r>
            <w:r w:rsidR="001E0633">
              <w:rPr>
                <w:rFonts w:ascii="Calibri" w:eastAsia="Times New Roman" w:hAnsi="Calibri" w:cs="Times New Roman"/>
                <w:color w:val="000000"/>
              </w:rPr>
              <w:t>.</w:t>
            </w:r>
            <w:r w:rsidR="002B02EA">
              <w:rPr>
                <w:rFonts w:ascii="Calibri" w:eastAsia="Times New Roman" w:hAnsi="Calibri" w:cs="Times New Roman"/>
                <w:color w:val="000000"/>
                <w:lang w:val="en-US"/>
              </w:rPr>
              <w:t>5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>"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966129" w:rsidRPr="00D76964" w:rsidTr="00EB3EF3">
        <w:trPr>
          <w:trHeight w:val="300"/>
        </w:trPr>
        <w:tc>
          <w:tcPr>
            <w:tcW w:w="214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966129" w:rsidP="002B02E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надморска висина:</w:t>
            </w:r>
            <w:r w:rsidR="002B02EA">
              <w:rPr>
                <w:rFonts w:ascii="Calibri" w:eastAsia="Times New Roman" w:hAnsi="Calibri" w:cs="Times New Roman"/>
                <w:color w:val="000000"/>
                <w:lang w:val="en-US"/>
              </w:rPr>
              <w:t>232</w:t>
            </w:r>
            <w:r w:rsidR="00D76964"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m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D76964" w:rsidRPr="00D76964" w:rsidTr="00EB3EF3">
        <w:trPr>
          <w:trHeight w:val="300"/>
        </w:trPr>
        <w:tc>
          <w:tcPr>
            <w:tcW w:w="2852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>Мерна опрема: NARDA SRM 3006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85103A" w:rsidRPr="00D76964" w:rsidTr="00EB3EF3">
        <w:trPr>
          <w:trHeight w:val="300"/>
        </w:trPr>
        <w:tc>
          <w:tcPr>
            <w:tcW w:w="2231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>Антена: Three-Axis 27MHz-3GHz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966129" w:rsidRPr="00D76964" w:rsidTr="00EB3EF3">
        <w:trPr>
          <w:trHeight w:val="300"/>
        </w:trPr>
        <w:tc>
          <w:tcPr>
            <w:tcW w:w="214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>Мерна несигурност: +/- 3dB</w:t>
            </w:r>
          </w:p>
          <w:p w:rsidR="006E21C6" w:rsidRPr="00D76964" w:rsidRDefault="006E21C6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966129" w:rsidRPr="00D76964" w:rsidTr="00EB3EF3">
        <w:trPr>
          <w:trHeight w:val="300"/>
        </w:trPr>
        <w:tc>
          <w:tcPr>
            <w:tcW w:w="191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3160F6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val="en-US"/>
              </w:rPr>
              <w:pict>
                <v:shape id="_x0000_s1037" type="#_x0000_t32" style="position:absolute;margin-left:-25.8pt;margin-top:-12.85pt;width:685.6pt;height:0;z-index:251679744;mso-position-horizontal-relative:text;mso-position-vertical-relative:text" o:connectortype="straight" strokecolor="#f79646 [3209]" strokeweight="10pt">
                  <v:shadow color="#868686"/>
                </v:shape>
              </w:pic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EB3EF3" w:rsidRPr="00EB3EF3" w:rsidTr="00EB3EF3">
        <w:trPr>
          <w:gridAfter w:val="14"/>
          <w:wAfter w:w="29020" w:type="dxa"/>
          <w:trHeight w:val="1140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EB3EF3" w:rsidRPr="00EB3EF3" w:rsidRDefault="00EB3EF3" w:rsidP="00EB3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B3EF3">
              <w:rPr>
                <w:rFonts w:ascii="Calibri" w:eastAsia="Times New Roman" w:hAnsi="Calibri" w:cs="Calibri"/>
                <w:color w:val="000000"/>
                <w:lang w:val="en-US"/>
              </w:rPr>
              <w:t>Сервис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EB3EF3" w:rsidRPr="00EB3EF3" w:rsidRDefault="003160F6" w:rsidP="00EB3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3160F6">
              <w:rPr>
                <w:rFonts w:eastAsia="Times New Roman" w:cs="Times New Roman"/>
                <w:noProof/>
                <w:color w:val="000000"/>
                <w:lang w:eastAsia="zh-TW"/>
              </w:rPr>
              <w:pict>
                <v:shape id="_x0000_s1062" type="#_x0000_t202" style="position:absolute;left:0;text-align:left;margin-left:78.8pt;margin-top:-16.4pt;width:482.3pt;height:249.5pt;z-index:251698176;mso-position-horizontal-relative:text;mso-position-vertical-relative:text;mso-width-relative:margin;mso-height-relative:margin">
                  <v:textbox style="mso-next-textbox:#_x0000_s1062">
                    <w:txbxContent>
                      <w:p w:rsidR="00AE2FD8" w:rsidRDefault="00E73A68">
                        <w:r w:rsidRPr="00E73A68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5883443" cy="3054699"/>
                              <wp:effectExtent l="19050" t="0" r="22057" b="0"/>
                              <wp:docPr id="15" name="Chart 2"/>
                              <wp:cNvGraphicFramePr/>
                              <a:graphic xmlns:a="http://schemas.openxmlformats.org/drawingml/2006/main">
                                <a:graphicData uri="http://schemas.openxmlformats.org/drawingml/2006/chart">
                                  <c:chart xmlns:c="http://schemas.openxmlformats.org/drawingml/2006/chart" xmlns:r="http://schemas.openxmlformats.org/officeDocument/2006/relationships" r:id="rId17"/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EB3EF3" w:rsidRPr="00EB3EF3">
              <w:rPr>
                <w:rFonts w:ascii="Calibri" w:eastAsia="Times New Roman" w:hAnsi="Calibri" w:cs="Calibri"/>
                <w:color w:val="000000"/>
                <w:lang w:val="en-US"/>
              </w:rPr>
              <w:t>%</w:t>
            </w:r>
          </w:p>
        </w:tc>
      </w:tr>
      <w:tr w:rsidR="00C8103B" w:rsidRPr="00EB3EF3" w:rsidTr="00EB3EF3">
        <w:trPr>
          <w:gridAfter w:val="14"/>
          <w:wAfter w:w="29020" w:type="dxa"/>
          <w:trHeight w:val="349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03B" w:rsidRDefault="00C8103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радиодифузија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03B" w:rsidRDefault="00E73A68" w:rsidP="00E73A6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0,33</w:t>
            </w:r>
          </w:p>
        </w:tc>
      </w:tr>
      <w:tr w:rsidR="00C8103B" w:rsidRPr="00EB3EF3" w:rsidTr="00EB3EF3">
        <w:trPr>
          <w:gridAfter w:val="14"/>
          <w:wAfter w:w="29020" w:type="dxa"/>
          <w:trHeight w:val="349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C8103B" w:rsidRDefault="00C8103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GSM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C8103B" w:rsidRDefault="00E73A68" w:rsidP="00E73A6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2,31</w:t>
            </w:r>
          </w:p>
        </w:tc>
      </w:tr>
      <w:tr w:rsidR="00C8103B" w:rsidRPr="00EB3EF3" w:rsidTr="00EB3EF3">
        <w:trPr>
          <w:gridAfter w:val="14"/>
          <w:wAfter w:w="29020" w:type="dxa"/>
          <w:trHeight w:val="349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03B" w:rsidRDefault="00C8103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UMTS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03B" w:rsidRPr="00E73A68" w:rsidRDefault="00F64317" w:rsidP="00E73A68">
            <w:pPr>
              <w:jc w:val="right"/>
              <w:rPr>
                <w:rFonts w:ascii="Calibri" w:hAnsi="Calibri" w:cs="Calibri"/>
                <w:color w:val="000000"/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0,8</w:t>
            </w:r>
            <w:r w:rsidR="00E73A68">
              <w:rPr>
                <w:rFonts w:ascii="Calibri" w:hAnsi="Calibri" w:cs="Calibri"/>
                <w:color w:val="000000"/>
                <w:lang w:val="en-US"/>
              </w:rPr>
              <w:t>8</w:t>
            </w:r>
          </w:p>
        </w:tc>
      </w:tr>
      <w:tr w:rsidR="00C8103B" w:rsidRPr="00EB3EF3" w:rsidTr="00EB3EF3">
        <w:trPr>
          <w:gridAfter w:val="14"/>
          <w:wAfter w:w="29020" w:type="dxa"/>
          <w:trHeight w:val="349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C8103B" w:rsidRDefault="00C8103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Вкупно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C8103B" w:rsidRDefault="00E73A68" w:rsidP="00E73A6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2,50</w:t>
            </w:r>
          </w:p>
        </w:tc>
      </w:tr>
    </w:tbl>
    <w:p w:rsidR="00881240" w:rsidRDefault="00881240" w:rsidP="00607F4E">
      <w:pPr>
        <w:rPr>
          <w:rFonts w:eastAsia="Times New Roman" w:cs="Times New Roman"/>
          <w:color w:val="000000"/>
        </w:rPr>
      </w:pPr>
    </w:p>
    <w:p w:rsidR="00881240" w:rsidRDefault="00881240" w:rsidP="00607F4E">
      <w:pPr>
        <w:rPr>
          <w:rFonts w:eastAsia="Times New Roman" w:cs="Times New Roman"/>
          <w:color w:val="000000"/>
        </w:rPr>
      </w:pPr>
    </w:p>
    <w:p w:rsidR="00881240" w:rsidRDefault="00881240" w:rsidP="00607F4E">
      <w:pPr>
        <w:rPr>
          <w:rFonts w:eastAsia="Times New Roman" w:cs="Times New Roman"/>
          <w:color w:val="000000"/>
        </w:rPr>
      </w:pPr>
    </w:p>
    <w:p w:rsidR="00881240" w:rsidRDefault="00881240" w:rsidP="00607F4E">
      <w:pPr>
        <w:rPr>
          <w:rFonts w:eastAsia="Times New Roman" w:cs="Times New Roman"/>
          <w:color w:val="000000"/>
        </w:rPr>
      </w:pPr>
    </w:p>
    <w:p w:rsidR="00C8103B" w:rsidRDefault="00C8103B" w:rsidP="00607F4E">
      <w:pPr>
        <w:rPr>
          <w:rFonts w:eastAsia="Times New Roman" w:cs="Times New Roman"/>
          <w:color w:val="000000"/>
        </w:rPr>
      </w:pPr>
    </w:p>
    <w:tbl>
      <w:tblPr>
        <w:tblW w:w="11885" w:type="dxa"/>
        <w:tblInd w:w="103" w:type="dxa"/>
        <w:tblLayout w:type="fixed"/>
        <w:tblLook w:val="04A0"/>
      </w:tblPr>
      <w:tblGrid>
        <w:gridCol w:w="1116"/>
        <w:gridCol w:w="1139"/>
        <w:gridCol w:w="904"/>
        <w:gridCol w:w="1030"/>
        <w:gridCol w:w="860"/>
        <w:gridCol w:w="1061"/>
        <w:gridCol w:w="1216"/>
        <w:gridCol w:w="950"/>
        <w:gridCol w:w="960"/>
        <w:gridCol w:w="960"/>
        <w:gridCol w:w="1689"/>
      </w:tblGrid>
      <w:tr w:rsidR="002B02EA" w:rsidTr="002B02EA">
        <w:trPr>
          <w:trHeight w:val="1140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2B02EA" w:rsidRDefault="002B02E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lastRenderedPageBreak/>
              <w:t>фреквенција [MHz]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2B02EA" w:rsidRDefault="002B02E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оператор / сервис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2B02EA" w:rsidRDefault="002B02E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Скремблинг  код          (само за UMTS)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2B02EA" w:rsidRDefault="002B02E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јачина на електрично поле [dBµV/m]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2B02EA" w:rsidRDefault="002B02E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број на канали по ќелија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2B02EA" w:rsidRDefault="002B02E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мерна несигурност [dB]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2B02EA" w:rsidRDefault="002B02E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макс. очекувана јачина на ел. поле[dBµV/m]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2B02EA" w:rsidRDefault="002B02E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макс. очекувана јачина на ел. поле[V/m]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2B02EA" w:rsidRDefault="002B02E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макс. дозволена јач. на ел поле [V/m]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2B02EA" w:rsidRDefault="002B02E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% од макс. дозволена вредност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2B02EA" w:rsidRDefault="002B02E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густина на моќност [mW/m</w:t>
            </w: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vertAlign w:val="superscript"/>
              </w:rPr>
              <w:t>2</w:t>
            </w: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]</w:t>
            </w:r>
          </w:p>
        </w:tc>
      </w:tr>
      <w:tr w:rsidR="002B02EA" w:rsidTr="002B02EA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47-68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TV VHF 1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87,2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90,2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0,12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0,003</w:t>
            </w:r>
          </w:p>
        </w:tc>
      </w:tr>
      <w:tr w:rsidR="002B02EA" w:rsidTr="002B02EA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87.5-108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FM Radio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87,7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90,7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0,12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0,003</w:t>
            </w:r>
          </w:p>
        </w:tc>
      </w:tr>
      <w:tr w:rsidR="002B02EA" w:rsidTr="002B02EA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174-230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TV VHF III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82,8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85,8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0,07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0,001</w:t>
            </w:r>
          </w:p>
        </w:tc>
      </w:tr>
      <w:tr w:rsidR="002B02EA" w:rsidTr="002B02EA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470-790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TV UHF IV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96,5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99,5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0,28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0,024</w:t>
            </w:r>
          </w:p>
        </w:tc>
      </w:tr>
      <w:tr w:rsidR="002B02EA" w:rsidTr="002B02EA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790-862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LTE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78,2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81,2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39,51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0,03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0,000</w:t>
            </w:r>
          </w:p>
        </w:tc>
      </w:tr>
      <w:tr w:rsidR="002B02EA" w:rsidTr="002B02EA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926,0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VIP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77,2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87,2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41,84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0,05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0,001</w:t>
            </w:r>
          </w:p>
        </w:tc>
      </w:tr>
      <w:tr w:rsidR="002B02EA" w:rsidTr="002B02EA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934,6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VIP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89,5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99,5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42,04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0,22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0,024</w:t>
            </w:r>
          </w:p>
        </w:tc>
      </w:tr>
      <w:tr w:rsidR="002B02EA" w:rsidTr="002B02EA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935,8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T-mobile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105,5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115,5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0,596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42,06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1,42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0,943</w:t>
            </w:r>
          </w:p>
        </w:tc>
      </w:tr>
      <w:tr w:rsidR="002B02EA" w:rsidTr="002B02EA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936,8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T-mobile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91,5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101,5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0,118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42,08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0,28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0,037</w:t>
            </w:r>
          </w:p>
        </w:tc>
      </w:tr>
      <w:tr w:rsidR="002B02EA" w:rsidTr="002B02EA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937,8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T-mobile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87,9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97,9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42,11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0,19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0,016</w:t>
            </w:r>
          </w:p>
        </w:tc>
      </w:tr>
      <w:tr w:rsidR="002B02EA" w:rsidTr="002B02EA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948,8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Оne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80,9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90,8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42,35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0,08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0,003</w:t>
            </w:r>
          </w:p>
        </w:tc>
      </w:tr>
      <w:tr w:rsidR="002B02EA" w:rsidTr="002B02EA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958,0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Оne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92,6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102,6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0,134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42,56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0,32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0,048</w:t>
            </w:r>
          </w:p>
        </w:tc>
      </w:tr>
      <w:tr w:rsidR="002B02EA" w:rsidTr="002B02EA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952,6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Оne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104,4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117,4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0,743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42,44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1,75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1,464</w:t>
            </w:r>
          </w:p>
        </w:tc>
      </w:tr>
      <w:tr w:rsidR="002B02EA" w:rsidTr="002B02EA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930,0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VIP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397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89,0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102,0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0,125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41,93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0,30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0,042</w:t>
            </w:r>
          </w:p>
        </w:tc>
      </w:tr>
      <w:tr w:rsidR="002B02EA" w:rsidTr="002B02EA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930,0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VIP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395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94,3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107,3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0,232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41,93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0,55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0,142</w:t>
            </w:r>
          </w:p>
        </w:tc>
      </w:tr>
      <w:tr w:rsidR="002B02EA" w:rsidTr="002B02EA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2127,4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Оne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188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86,6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99,6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63,42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0,15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0,024</w:t>
            </w:r>
          </w:p>
        </w:tc>
      </w:tr>
      <w:tr w:rsidR="002B02EA" w:rsidTr="002B02EA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2127,4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Оne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172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82,4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95,4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63,42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0,09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0,009</w:t>
            </w:r>
          </w:p>
        </w:tc>
      </w:tr>
      <w:tr w:rsidR="002B02EA" w:rsidTr="002B02EA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2127,4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Оne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372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83,1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96,1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63,42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0,10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0,011</w:t>
            </w:r>
          </w:p>
        </w:tc>
      </w:tr>
      <w:tr w:rsidR="002B02EA" w:rsidTr="002B02EA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2147,6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T-mobile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79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98,4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111,4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0,373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63,72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0,59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0,369</w:t>
            </w:r>
          </w:p>
        </w:tc>
      </w:tr>
      <w:tr w:rsidR="002B02EA" w:rsidTr="002B02EA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2147,6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T-mobile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356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75,4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88,4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63,72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0,04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0,002</w:t>
            </w:r>
          </w:p>
        </w:tc>
      </w:tr>
      <w:tr w:rsidR="002B02EA" w:rsidTr="002B02EA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2152,6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T-mobile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356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77,7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90,7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63,79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0,05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0,003</w:t>
            </w:r>
          </w:p>
        </w:tc>
      </w:tr>
      <w:tr w:rsidR="002B02EA" w:rsidTr="002B02EA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2B02EA" w:rsidRDefault="002B02EA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2B02EA" w:rsidRDefault="002B02E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2B02EA" w:rsidRDefault="002B02E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2B02EA" w:rsidRDefault="002B02EA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2B02EA" w:rsidRDefault="002B02EA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2B02EA" w:rsidRDefault="002B02EA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120,8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1,093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2B02EA" w:rsidRDefault="002B02EA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2,50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2B02EA" w:rsidRDefault="002B02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3,170</w:t>
            </w:r>
          </w:p>
        </w:tc>
      </w:tr>
    </w:tbl>
    <w:p w:rsidR="00C11F8B" w:rsidRDefault="00C11F8B" w:rsidP="00607F4E">
      <w:pPr>
        <w:rPr>
          <w:rFonts w:eastAsia="Times New Roman" w:cs="Times New Roman"/>
          <w:color w:val="000000"/>
          <w:lang w:val="en-US"/>
        </w:rPr>
      </w:pPr>
      <w:r>
        <w:rPr>
          <w:rFonts w:eastAsia="Times New Roman" w:cs="Times New Roman"/>
          <w:color w:val="000000"/>
        </w:rPr>
        <w:br w:type="textWrapping" w:clear="all"/>
      </w:r>
    </w:p>
    <w:p w:rsidR="005A5396" w:rsidRDefault="00FB50B0" w:rsidP="00607F4E">
      <w:pPr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Табела за вкупната изложеност на електромагнетно зрачење, корегирани вредности при претпоставка на максимална оптовареност на базните станици за мобилна телефонија.</w:t>
      </w:r>
    </w:p>
    <w:p w:rsidR="003D1436" w:rsidRDefault="003D1436" w:rsidP="00607F4E">
      <w:pPr>
        <w:rPr>
          <w:rFonts w:eastAsia="Times New Roman" w:cs="Times New Roman"/>
          <w:color w:val="000000"/>
        </w:rPr>
      </w:pPr>
    </w:p>
    <w:p w:rsidR="00FB50B0" w:rsidRDefault="00664606" w:rsidP="00607F4E">
      <w:pPr>
        <w:rPr>
          <w:b/>
          <w:sz w:val="20"/>
          <w:szCs w:val="20"/>
        </w:rPr>
      </w:pPr>
      <w:r>
        <w:rPr>
          <w:b/>
          <w:noProof/>
          <w:sz w:val="20"/>
          <w:szCs w:val="20"/>
          <w:lang w:val="en-US"/>
        </w:rPr>
        <w:lastRenderedPageBreak/>
        <w:drawing>
          <wp:inline distT="0" distB="0" distL="0" distR="0">
            <wp:extent cx="6492282" cy="5516383"/>
            <wp:effectExtent l="19050" t="0" r="3768" b="0"/>
            <wp:docPr id="30" name="Picture 16" descr="C:\Users\todor.popkartov\Desktop\Nejoniziracki IZVESTAI\Kriva Palanka\Detelinka 30 05 2013\Captur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odor.popkartov\Desktop\Nejoniziracki IZVESTAI\Kriva Palanka\Detelinka 30 05 2013\Capture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963" cy="5518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396" w:rsidRDefault="001A1BA9" w:rsidP="005A5396">
      <w:pPr>
        <w:rPr>
          <w:sz w:val="20"/>
          <w:szCs w:val="20"/>
        </w:rPr>
      </w:pPr>
      <w:r>
        <w:rPr>
          <w:sz w:val="20"/>
          <w:szCs w:val="20"/>
        </w:rPr>
        <w:t>Густина на моќност за целиот фре</w:t>
      </w:r>
      <w:r w:rsidR="00BF54BF">
        <w:rPr>
          <w:sz w:val="20"/>
          <w:szCs w:val="20"/>
        </w:rPr>
        <w:t>квентен опсег на мерната антена</w:t>
      </w:r>
    </w:p>
    <w:p w:rsidR="005A5396" w:rsidRDefault="00664606" w:rsidP="005A5396">
      <w:pPr>
        <w:tabs>
          <w:tab w:val="left" w:pos="537"/>
        </w:tabs>
        <w:rPr>
          <w:sz w:val="20"/>
          <w:szCs w:val="20"/>
        </w:rPr>
      </w:pPr>
      <w:r>
        <w:rPr>
          <w:noProof/>
          <w:sz w:val="20"/>
          <w:szCs w:val="20"/>
          <w:lang w:val="en-US"/>
        </w:rPr>
        <w:lastRenderedPageBreak/>
        <w:drawing>
          <wp:inline distT="0" distB="0" distL="0" distR="0">
            <wp:extent cx="6683201" cy="5526594"/>
            <wp:effectExtent l="19050" t="0" r="3349" b="0"/>
            <wp:docPr id="31" name="Picture 17" descr="C:\Users\todor.popkartov\Desktop\Nejoniziracki IZVESTAI\Kriva Palanka\Detelinka 30 05 2013\Captur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odor.popkartov\Desktop\Nejoniziracki IZVESTAI\Kriva Palanka\Detelinka 30 05 2013\Capture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270" cy="5525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5396">
        <w:rPr>
          <w:sz w:val="20"/>
          <w:szCs w:val="20"/>
        </w:rPr>
        <w:tab/>
      </w:r>
    </w:p>
    <w:p w:rsidR="001A1BA9" w:rsidRPr="001A1BA9" w:rsidRDefault="001A1BA9" w:rsidP="001A1BA9">
      <w:pPr>
        <w:rPr>
          <w:sz w:val="20"/>
          <w:szCs w:val="20"/>
        </w:rPr>
      </w:pPr>
      <w:r>
        <w:rPr>
          <w:sz w:val="20"/>
          <w:szCs w:val="20"/>
        </w:rPr>
        <w:t xml:space="preserve">Коефициент на изложеност на елктромагнетно поле ( % од максимално дозволента густина на енергија)  за целиот фреквентен опсег на мерната антена  </w:t>
      </w:r>
    </w:p>
    <w:p w:rsidR="005A5396" w:rsidRDefault="005A5396" w:rsidP="005A5396">
      <w:pPr>
        <w:rPr>
          <w:sz w:val="20"/>
          <w:szCs w:val="20"/>
        </w:rPr>
      </w:pPr>
    </w:p>
    <w:p w:rsidR="003D1436" w:rsidRDefault="003D1436" w:rsidP="001A1BA9">
      <w:pPr>
        <w:rPr>
          <w:sz w:val="20"/>
          <w:szCs w:val="20"/>
        </w:rPr>
      </w:pPr>
      <w:r>
        <w:rPr>
          <w:sz w:val="20"/>
          <w:szCs w:val="20"/>
        </w:rPr>
        <w:br w:type="textWrapping" w:clear="all"/>
      </w:r>
      <w:r w:rsidR="003F0A79">
        <w:rPr>
          <w:sz w:val="20"/>
          <w:szCs w:val="20"/>
        </w:rPr>
        <w:t xml:space="preserve"> </w:t>
      </w:r>
    </w:p>
    <w:p w:rsidR="003F0A79" w:rsidRDefault="00664606" w:rsidP="001A1BA9">
      <w:pPr>
        <w:rPr>
          <w:sz w:val="20"/>
          <w:szCs w:val="20"/>
        </w:rPr>
      </w:pPr>
      <w:r>
        <w:rPr>
          <w:noProof/>
          <w:sz w:val="20"/>
          <w:szCs w:val="20"/>
          <w:lang w:val="en-US"/>
        </w:rPr>
        <w:drawing>
          <wp:inline distT="0" distB="0" distL="0" distR="0">
            <wp:extent cx="3839517" cy="3104940"/>
            <wp:effectExtent l="19050" t="0" r="8583" b="0"/>
            <wp:docPr id="32" name="Picture 18" descr="C:\Users\todor.popkartov\Desktop\Nejoniziracki IZVESTAI\Kriva Palanka\Detelinka 30 05 2013\Captur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odor.popkartov\Desktop\Nejoniziracki IZVESTAI\Kriva Palanka\Detelinka 30 05 2013\Capture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731" cy="3107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460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0"/>
          <w:szCs w:val="20"/>
          <w:lang w:val="en-US"/>
        </w:rPr>
        <w:drawing>
          <wp:inline distT="0" distB="0" distL="0" distR="0">
            <wp:extent cx="4020388" cy="3104940"/>
            <wp:effectExtent l="19050" t="0" r="0" b="0"/>
            <wp:docPr id="33" name="Picture 19" descr="C:\Users\todor.popkartov\Desktop\Nejoniziracki IZVESTAI\Kriva Palanka\Detelinka 30 05 2013\Captur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odor.popkartov\Desktop\Nejoniziracki IZVESTAI\Kriva Palanka\Detelinka 30 05 2013\Capture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66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CFA" w:rsidRPr="00BF54BF" w:rsidRDefault="001A1BA9" w:rsidP="001A1BA9">
      <w:pPr>
        <w:rPr>
          <w:sz w:val="20"/>
          <w:szCs w:val="20"/>
        </w:rPr>
      </w:pPr>
      <w:r>
        <w:rPr>
          <w:sz w:val="20"/>
          <w:szCs w:val="20"/>
        </w:rPr>
        <w:t>Средна густина на моќност во текот на мерењето за мрежата за мобилна телефонија (</w:t>
      </w:r>
      <w:r>
        <w:rPr>
          <w:sz w:val="20"/>
          <w:szCs w:val="20"/>
          <w:lang w:val="en-GB"/>
        </w:rPr>
        <w:t>down link)</w:t>
      </w:r>
      <w:r w:rsidR="00BF54BF">
        <w:rPr>
          <w:sz w:val="20"/>
          <w:szCs w:val="20"/>
        </w:rPr>
        <w:t>.</w:t>
      </w:r>
    </w:p>
    <w:sectPr w:rsidR="000F4CFA" w:rsidRPr="00BF54BF" w:rsidSect="000F4CFA">
      <w:pgSz w:w="15840" w:h="12240" w:orient="landscape"/>
      <w:pgMar w:top="1134" w:right="1440" w:bottom="1041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2B68" w:rsidRDefault="00EB2B68" w:rsidP="00A76E92">
      <w:pPr>
        <w:spacing w:after="0" w:line="240" w:lineRule="auto"/>
      </w:pPr>
      <w:r>
        <w:separator/>
      </w:r>
    </w:p>
  </w:endnote>
  <w:endnote w:type="continuationSeparator" w:id="0">
    <w:p w:rsidR="00EB2B68" w:rsidRDefault="00EB2B68" w:rsidP="00A76E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tobiSerif Regular">
    <w:panose1 w:val="02000503060000020004"/>
    <w:charset w:val="00"/>
    <w:family w:val="modern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2B68" w:rsidRDefault="00EB2B68" w:rsidP="00A76E92">
      <w:pPr>
        <w:spacing w:after="0" w:line="240" w:lineRule="auto"/>
      </w:pPr>
      <w:r>
        <w:separator/>
      </w:r>
    </w:p>
  </w:footnote>
  <w:footnote w:type="continuationSeparator" w:id="0">
    <w:p w:rsidR="00EB2B68" w:rsidRDefault="00EB2B68" w:rsidP="00A76E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C1726"/>
    <w:multiLevelType w:val="hybridMultilevel"/>
    <w:tmpl w:val="F9EA1EFE"/>
    <w:lvl w:ilvl="0" w:tplc="EB64DAD0">
      <w:numFmt w:val="bullet"/>
      <w:lvlText w:val="-"/>
      <w:lvlJc w:val="left"/>
      <w:pPr>
        <w:ind w:left="1080" w:hanging="360"/>
      </w:pPr>
      <w:rPr>
        <w:rFonts w:ascii="StobiSerif Regular" w:eastAsiaTheme="minorHAnsi" w:hAnsi="StobiSerif Regular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6BE2C41"/>
    <w:multiLevelType w:val="hybridMultilevel"/>
    <w:tmpl w:val="E09430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76477B"/>
    <w:multiLevelType w:val="hybridMultilevel"/>
    <w:tmpl w:val="7EB8FB20"/>
    <w:lvl w:ilvl="0" w:tplc="0982FFBC">
      <w:start w:val="1"/>
      <w:numFmt w:val="decimal"/>
      <w:lvlText w:val="%1."/>
      <w:lvlJc w:val="left"/>
      <w:pPr>
        <w:ind w:left="15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3">
    <w:nsid w:val="72435615"/>
    <w:multiLevelType w:val="hybridMultilevel"/>
    <w:tmpl w:val="FB382092"/>
    <w:lvl w:ilvl="0" w:tplc="F0E626FC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07F4E"/>
    <w:rsid w:val="000154DC"/>
    <w:rsid w:val="000172BB"/>
    <w:rsid w:val="000364B1"/>
    <w:rsid w:val="000635E2"/>
    <w:rsid w:val="00066E8A"/>
    <w:rsid w:val="000A72D6"/>
    <w:rsid w:val="000B166D"/>
    <w:rsid w:val="000C365F"/>
    <w:rsid w:val="000C49FD"/>
    <w:rsid w:val="000D0E9B"/>
    <w:rsid w:val="000D16CE"/>
    <w:rsid w:val="000D58E6"/>
    <w:rsid w:val="000E0C3B"/>
    <w:rsid w:val="000F22C4"/>
    <w:rsid w:val="000F4CFA"/>
    <w:rsid w:val="0011293D"/>
    <w:rsid w:val="001363B5"/>
    <w:rsid w:val="00143BAA"/>
    <w:rsid w:val="00152B88"/>
    <w:rsid w:val="0015477A"/>
    <w:rsid w:val="00155778"/>
    <w:rsid w:val="00156442"/>
    <w:rsid w:val="001564B4"/>
    <w:rsid w:val="00163704"/>
    <w:rsid w:val="001738C3"/>
    <w:rsid w:val="00173C46"/>
    <w:rsid w:val="00192C1A"/>
    <w:rsid w:val="00193BBC"/>
    <w:rsid w:val="001A1BA9"/>
    <w:rsid w:val="001E0633"/>
    <w:rsid w:val="002001DA"/>
    <w:rsid w:val="00205317"/>
    <w:rsid w:val="00213DE8"/>
    <w:rsid w:val="00223DE5"/>
    <w:rsid w:val="00224CD6"/>
    <w:rsid w:val="00227892"/>
    <w:rsid w:val="0023105C"/>
    <w:rsid w:val="00262129"/>
    <w:rsid w:val="002641AF"/>
    <w:rsid w:val="002B02EA"/>
    <w:rsid w:val="002C41D3"/>
    <w:rsid w:val="002F597E"/>
    <w:rsid w:val="003160F6"/>
    <w:rsid w:val="00337A46"/>
    <w:rsid w:val="003437AA"/>
    <w:rsid w:val="0037015F"/>
    <w:rsid w:val="00382CB0"/>
    <w:rsid w:val="00394E04"/>
    <w:rsid w:val="003B1D0A"/>
    <w:rsid w:val="003D1436"/>
    <w:rsid w:val="003E0707"/>
    <w:rsid w:val="003E4FCF"/>
    <w:rsid w:val="003E7B4F"/>
    <w:rsid w:val="003F0A79"/>
    <w:rsid w:val="003F3B24"/>
    <w:rsid w:val="0040147D"/>
    <w:rsid w:val="00404360"/>
    <w:rsid w:val="0041088A"/>
    <w:rsid w:val="0042384C"/>
    <w:rsid w:val="0043016D"/>
    <w:rsid w:val="00435A22"/>
    <w:rsid w:val="004369D3"/>
    <w:rsid w:val="00444D27"/>
    <w:rsid w:val="00446BF9"/>
    <w:rsid w:val="00450646"/>
    <w:rsid w:val="00465F3C"/>
    <w:rsid w:val="00492636"/>
    <w:rsid w:val="004A5F0E"/>
    <w:rsid w:val="004B1256"/>
    <w:rsid w:val="004C589C"/>
    <w:rsid w:val="004D336D"/>
    <w:rsid w:val="004D7352"/>
    <w:rsid w:val="004F1041"/>
    <w:rsid w:val="004F779C"/>
    <w:rsid w:val="00500DCE"/>
    <w:rsid w:val="00501888"/>
    <w:rsid w:val="00526245"/>
    <w:rsid w:val="00544CD2"/>
    <w:rsid w:val="00562ADC"/>
    <w:rsid w:val="00572E8D"/>
    <w:rsid w:val="00584C9E"/>
    <w:rsid w:val="00596F68"/>
    <w:rsid w:val="005A205B"/>
    <w:rsid w:val="005A5396"/>
    <w:rsid w:val="005A7FA2"/>
    <w:rsid w:val="005B789C"/>
    <w:rsid w:val="005C3302"/>
    <w:rsid w:val="005D73F1"/>
    <w:rsid w:val="00607C61"/>
    <w:rsid w:val="00607F4E"/>
    <w:rsid w:val="006413C3"/>
    <w:rsid w:val="006461FA"/>
    <w:rsid w:val="0066003A"/>
    <w:rsid w:val="00664606"/>
    <w:rsid w:val="00673DD4"/>
    <w:rsid w:val="006774A3"/>
    <w:rsid w:val="006815A3"/>
    <w:rsid w:val="00686FD1"/>
    <w:rsid w:val="006A7414"/>
    <w:rsid w:val="006B1E1D"/>
    <w:rsid w:val="006C4F06"/>
    <w:rsid w:val="006E0E01"/>
    <w:rsid w:val="006E21C6"/>
    <w:rsid w:val="006F2F65"/>
    <w:rsid w:val="00733269"/>
    <w:rsid w:val="00737771"/>
    <w:rsid w:val="00752C64"/>
    <w:rsid w:val="00764EC5"/>
    <w:rsid w:val="00787584"/>
    <w:rsid w:val="008143D1"/>
    <w:rsid w:val="00815771"/>
    <w:rsid w:val="00820BF4"/>
    <w:rsid w:val="00822497"/>
    <w:rsid w:val="0083361D"/>
    <w:rsid w:val="00834AD0"/>
    <w:rsid w:val="00847534"/>
    <w:rsid w:val="0085103A"/>
    <w:rsid w:val="00854F0D"/>
    <w:rsid w:val="00875DEE"/>
    <w:rsid w:val="00881240"/>
    <w:rsid w:val="008840A3"/>
    <w:rsid w:val="00890204"/>
    <w:rsid w:val="0089486F"/>
    <w:rsid w:val="008C2FBE"/>
    <w:rsid w:val="008D0FD5"/>
    <w:rsid w:val="008D21FC"/>
    <w:rsid w:val="00900F0E"/>
    <w:rsid w:val="00937914"/>
    <w:rsid w:val="0094627A"/>
    <w:rsid w:val="00966129"/>
    <w:rsid w:val="00972E96"/>
    <w:rsid w:val="00972ECD"/>
    <w:rsid w:val="009972EF"/>
    <w:rsid w:val="009B1C50"/>
    <w:rsid w:val="009B6D27"/>
    <w:rsid w:val="009C7D1D"/>
    <w:rsid w:val="009D031A"/>
    <w:rsid w:val="009D2E1D"/>
    <w:rsid w:val="009D7804"/>
    <w:rsid w:val="00A15961"/>
    <w:rsid w:val="00A2592F"/>
    <w:rsid w:val="00A41DCF"/>
    <w:rsid w:val="00A551D2"/>
    <w:rsid w:val="00A76E92"/>
    <w:rsid w:val="00A85E3C"/>
    <w:rsid w:val="00A9310C"/>
    <w:rsid w:val="00A978F4"/>
    <w:rsid w:val="00AA3B8E"/>
    <w:rsid w:val="00AA747E"/>
    <w:rsid w:val="00AB20C6"/>
    <w:rsid w:val="00AB7B64"/>
    <w:rsid w:val="00AE2FD8"/>
    <w:rsid w:val="00AF14D4"/>
    <w:rsid w:val="00AF5B60"/>
    <w:rsid w:val="00B139F9"/>
    <w:rsid w:val="00B20B75"/>
    <w:rsid w:val="00B278DD"/>
    <w:rsid w:val="00B33014"/>
    <w:rsid w:val="00B5622A"/>
    <w:rsid w:val="00B6490F"/>
    <w:rsid w:val="00B75CCA"/>
    <w:rsid w:val="00B91486"/>
    <w:rsid w:val="00B961D1"/>
    <w:rsid w:val="00BA4630"/>
    <w:rsid w:val="00BC5E8C"/>
    <w:rsid w:val="00BD52D0"/>
    <w:rsid w:val="00BF54BF"/>
    <w:rsid w:val="00C11F8B"/>
    <w:rsid w:val="00C273C2"/>
    <w:rsid w:val="00C30B70"/>
    <w:rsid w:val="00C313B9"/>
    <w:rsid w:val="00C60129"/>
    <w:rsid w:val="00C65DAD"/>
    <w:rsid w:val="00C8103B"/>
    <w:rsid w:val="00C86D8B"/>
    <w:rsid w:val="00CA53EA"/>
    <w:rsid w:val="00CA7379"/>
    <w:rsid w:val="00CE5492"/>
    <w:rsid w:val="00D06A8C"/>
    <w:rsid w:val="00D14E10"/>
    <w:rsid w:val="00D154AD"/>
    <w:rsid w:val="00D20E5B"/>
    <w:rsid w:val="00D24A6A"/>
    <w:rsid w:val="00D4518A"/>
    <w:rsid w:val="00D76964"/>
    <w:rsid w:val="00D84542"/>
    <w:rsid w:val="00D91591"/>
    <w:rsid w:val="00DC27CD"/>
    <w:rsid w:val="00DC3EE7"/>
    <w:rsid w:val="00DC5A84"/>
    <w:rsid w:val="00E12CEF"/>
    <w:rsid w:val="00E1701B"/>
    <w:rsid w:val="00E55B13"/>
    <w:rsid w:val="00E72DF0"/>
    <w:rsid w:val="00E73A68"/>
    <w:rsid w:val="00E80794"/>
    <w:rsid w:val="00EA3104"/>
    <w:rsid w:val="00EA4F4D"/>
    <w:rsid w:val="00EB2B68"/>
    <w:rsid w:val="00EB3D04"/>
    <w:rsid w:val="00EB3EF3"/>
    <w:rsid w:val="00ED6455"/>
    <w:rsid w:val="00EE51A5"/>
    <w:rsid w:val="00EF209D"/>
    <w:rsid w:val="00F0379E"/>
    <w:rsid w:val="00F04F2E"/>
    <w:rsid w:val="00F2791B"/>
    <w:rsid w:val="00F36A17"/>
    <w:rsid w:val="00F440FE"/>
    <w:rsid w:val="00F46E14"/>
    <w:rsid w:val="00F5797B"/>
    <w:rsid w:val="00F64317"/>
    <w:rsid w:val="00F81CA6"/>
    <w:rsid w:val="00FA1EB1"/>
    <w:rsid w:val="00FA65AF"/>
    <w:rsid w:val="00FA7B00"/>
    <w:rsid w:val="00FB1056"/>
    <w:rsid w:val="00FB50B0"/>
    <w:rsid w:val="00FC1669"/>
    <w:rsid w:val="00FF2E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  <o:rules v:ext="edit">
        <o:r id="V:Rule6" type="connector" idref="#_x0000_s1044"/>
        <o:r id="V:Rule7" type="connector" idref="#_x0000_s1038"/>
        <o:r id="V:Rule8" type="connector" idref="#_x0000_s1069"/>
        <o:r id="V:Rule9" type="connector" idref="#_x0000_s1067"/>
        <o:r id="V:Rule10" type="connector" idref="#_x0000_s1037"/>
      </o:rules>
      <o:regrouptable v:ext="edit">
        <o:entry new="1" old="0"/>
      </o:regrouptable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StobiSerif Regular" w:eastAsiaTheme="minorHAnsi" w:hAnsi="StobiSerif Regular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1591"/>
    <w:rPr>
      <w:lang w:val="mk-M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07F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4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4F4D"/>
    <w:rPr>
      <w:rFonts w:ascii="Tahoma" w:hAnsi="Tahoma" w:cs="Tahoma"/>
      <w:sz w:val="16"/>
      <w:szCs w:val="16"/>
      <w:lang w:val="mk-MK"/>
    </w:rPr>
  </w:style>
  <w:style w:type="table" w:styleId="TableGrid">
    <w:name w:val="Table Grid"/>
    <w:basedOn w:val="TableNormal"/>
    <w:uiPriority w:val="59"/>
    <w:rsid w:val="00C313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6">
    <w:name w:val="Light Shading Accent 6"/>
    <w:basedOn w:val="TableNormal"/>
    <w:uiPriority w:val="60"/>
    <w:rsid w:val="00C313B9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Shading-Accent3">
    <w:name w:val="Light Shading Accent 3"/>
    <w:basedOn w:val="TableNormal"/>
    <w:uiPriority w:val="60"/>
    <w:rsid w:val="00FA7B0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styleId="PlaceholderText">
    <w:name w:val="Placeholder Text"/>
    <w:basedOn w:val="DefaultParagraphFont"/>
    <w:uiPriority w:val="99"/>
    <w:semiHidden/>
    <w:rsid w:val="001738C3"/>
    <w:rPr>
      <w:color w:val="80808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69D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69D3"/>
    <w:rPr>
      <w:b/>
      <w:bCs/>
      <w:i/>
      <w:iCs/>
      <w:color w:val="4F81BD" w:themeColor="accent1"/>
      <w:lang w:val="mk-MK"/>
    </w:rPr>
  </w:style>
  <w:style w:type="paragraph" w:styleId="Header">
    <w:name w:val="header"/>
    <w:basedOn w:val="Normal"/>
    <w:link w:val="HeaderChar"/>
    <w:uiPriority w:val="99"/>
    <w:semiHidden/>
    <w:unhideWhenUsed/>
    <w:rsid w:val="00A76E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76E92"/>
    <w:rPr>
      <w:lang w:val="mk-MK"/>
    </w:rPr>
  </w:style>
  <w:style w:type="paragraph" w:styleId="Footer">
    <w:name w:val="footer"/>
    <w:basedOn w:val="Normal"/>
    <w:link w:val="FooterChar"/>
    <w:uiPriority w:val="99"/>
    <w:semiHidden/>
    <w:unhideWhenUsed/>
    <w:rsid w:val="00A76E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76E92"/>
    <w:rPr>
      <w:lang w:val="mk-M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55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9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1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6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3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2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3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1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5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chart" Target="charts/chart3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Book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dusko.ivanov\Desktop\&#1053;&#1077;&#1112;&#1086;&#1085;&#1080;&#1079;&#1080;&#1088;&#1072;&#1095;&#1082;&#1086;-&#1048;&#1047;&#1042;&#1045;&#1064;&#1058;&#1040;&#1048;\&#1042;&#1077;&#1083;&#1077;&#1089;\&#1054;&#1032;&#1059;&#1043;&#1044;%20&#1044;&#1080;&#1084;&#1095;&#1077;%20&#1052;&#1080;&#1088;&#1095;&#1077;&#1074;%20&#1050;&#1051;&#1054;&#1053;%202%20&#1091;&#1083;.%20&#1053;&#1072;&#1088;&#1086;&#1076;&#1077;&#1085;%20&#1092;&#1088;&#1086;&#1085;&#1090;%20&#1073;&#1088;.1\&#1044;&#1077;&#1090;&#1089;&#1082;&#1072;%20&#1075;&#1088;&#1072;&#1076;&#1080;&#1085;&#1082;&#1072;%20&#8222;&#1044;&#1080;&#1084;&#1095;&#1077;%20&#1052;&#1080;&#1088;&#1095;&#1077;&#1074;&#8220;%20%20&#1050;&#1083;&#1086;&#1085;%204%20-%20&#1042;&#1077;&#1083;&#1077;&#1089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dusko.ivanov\Desktop\&#1053;&#1077;&#1112;&#1086;&#1085;&#1080;&#1079;&#1080;&#1088;&#1072;&#1095;&#1082;&#1086;-&#1048;&#1047;&#1042;&#1045;&#1064;&#1058;&#1040;&#1048;\&#1042;&#1077;&#1083;&#1077;&#1089;\&#1054;&#1032;&#1059;&#1043;&#1044;%20&#1044;&#1080;&#1084;&#1095;&#1077;%20&#1052;&#1080;&#1088;&#1095;&#1077;&#1074;%20&#1050;&#1051;&#1054;&#1053;%202%20&#1091;&#1083;.%20&#1053;&#1072;&#1088;&#1086;&#1076;&#1077;&#1085;%20&#1092;&#1088;&#1086;&#1085;&#1090;%20&#1073;&#1088;.1\&#1044;&#1077;&#1090;&#1089;&#1082;&#1072;%20&#1075;&#1088;&#1072;&#1076;&#1080;&#1085;&#1082;&#1072;%20&#8222;&#1044;&#1080;&#1084;&#1095;&#1077;%20&#1052;&#1080;&#1088;&#1095;&#1077;&#1074;&#8220;%20%20&#1050;&#1083;&#1086;&#1085;%204%20-%20&#1042;&#1077;&#1083;&#1077;&#1089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11717737288748171"/>
          <c:y val="0.1890285643652774"/>
          <c:w val="0.85420603674540685"/>
          <c:h val="0.65753377568640303"/>
        </c:manualLayout>
      </c:layout>
      <c:lineChart>
        <c:grouping val="standard"/>
        <c:ser>
          <c:idx val="0"/>
          <c:order val="0"/>
          <c:marker>
            <c:symbol val="none"/>
          </c:marker>
          <c:cat>
            <c:strRef>
              <c:f>Sheet1!$A$1:$A$5</c:f>
              <c:strCache>
                <c:ptCount val="5"/>
                <c:pt idx="0">
                  <c:v>1 MHz</c:v>
                </c:pt>
                <c:pt idx="1">
                  <c:v>10 MHz</c:v>
                </c:pt>
                <c:pt idx="2">
                  <c:v>400 MHz</c:v>
                </c:pt>
                <c:pt idx="3">
                  <c:v>2 GHz</c:v>
                </c:pt>
                <c:pt idx="4">
                  <c:v>300 GHz</c:v>
                </c:pt>
              </c:strCache>
            </c:strRef>
          </c:cat>
          <c:val>
            <c:numRef>
              <c:f>Sheet1!$B$1:$B$5</c:f>
              <c:numCache>
                <c:formatCode>General</c:formatCode>
                <c:ptCount val="5"/>
                <c:pt idx="0">
                  <c:v>87</c:v>
                </c:pt>
                <c:pt idx="1">
                  <c:v>28</c:v>
                </c:pt>
                <c:pt idx="2">
                  <c:v>28</c:v>
                </c:pt>
                <c:pt idx="3">
                  <c:v>61</c:v>
                </c:pt>
                <c:pt idx="4">
                  <c:v>61</c:v>
                </c:pt>
              </c:numCache>
            </c:numRef>
          </c:val>
        </c:ser>
        <c:marker val="1"/>
        <c:axId val="60274944"/>
        <c:axId val="65880448"/>
      </c:lineChart>
      <c:catAx>
        <c:axId val="60274944"/>
        <c:scaling>
          <c:orientation val="minMax"/>
        </c:scaling>
        <c:axPos val="b"/>
        <c:minorGridlines>
          <c:spPr>
            <a:ln>
              <a:solidFill>
                <a:srgbClr val="4F81BD"/>
              </a:solidFill>
              <a:prstDash val="sysDot"/>
            </a:ln>
          </c:spPr>
        </c:minorGridlines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65880448"/>
        <c:crosses val="autoZero"/>
        <c:auto val="1"/>
        <c:lblAlgn val="ctr"/>
        <c:lblOffset val="100"/>
      </c:catAx>
      <c:valAx>
        <c:axId val="65880448"/>
        <c:scaling>
          <c:orientation val="minMax"/>
          <c:max val="90"/>
          <c:min val="0"/>
        </c:scaling>
        <c:axPos val="l"/>
        <c:majorGridlines>
          <c:spPr>
            <a:ln>
              <a:solidFill>
                <a:srgbClr val="4F81BD"/>
              </a:solidFill>
              <a:prstDash val="sysDot"/>
            </a:ln>
          </c:spPr>
        </c:majorGridlines>
        <c:numFmt formatCode="General" sourceLinked="1"/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60274944"/>
        <c:crosses val="autoZero"/>
        <c:crossBetween val="between"/>
      </c:valAx>
    </c:plotArea>
    <c:plotVisOnly val="1"/>
  </c:chart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10"/>
  <c:chart>
    <c:title>
      <c:tx>
        <c:rich>
          <a:bodyPr/>
          <a:lstStyle/>
          <a:p>
            <a:pPr>
              <a:defRPr/>
            </a:pPr>
            <a:r>
              <a:rPr lang="mk-MK"/>
              <a:t>Придонес од различните сервиси присутни на местото на мерење</a:t>
            </a:r>
          </a:p>
        </c:rich>
      </c:tx>
      <c:layout>
        <c:manualLayout>
          <c:xMode val="edge"/>
          <c:yMode val="edge"/>
          <c:x val="0.13999505944110008"/>
          <c:y val="2.4626202501069373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v>% од гранична вредност</c:v>
          </c:tx>
          <c:dLbls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Val val="1"/>
          </c:dLbls>
          <c:cat>
            <c:strRef>
              <c:f>Sheet1!$M$13:$M$16</c:f>
              <c:strCache>
                <c:ptCount val="4"/>
                <c:pt idx="0">
                  <c:v>радиодифузија</c:v>
                </c:pt>
                <c:pt idx="1">
                  <c:v>GSM</c:v>
                </c:pt>
                <c:pt idx="2">
                  <c:v>UMTS</c:v>
                </c:pt>
                <c:pt idx="3">
                  <c:v>Вкупно</c:v>
                </c:pt>
              </c:strCache>
            </c:strRef>
          </c:cat>
          <c:val>
            <c:numRef>
              <c:f>Sheet1!$N$13:$N$16</c:f>
              <c:numCache>
                <c:formatCode>0.00</c:formatCode>
                <c:ptCount val="4"/>
                <c:pt idx="0">
                  <c:v>0.33369462276959361</c:v>
                </c:pt>
                <c:pt idx="1">
                  <c:v>2.3129237628014976</c:v>
                </c:pt>
                <c:pt idx="2">
                  <c:v>0.88479197534782961</c:v>
                </c:pt>
                <c:pt idx="3">
                  <c:v>2.4987647495186671</c:v>
                </c:pt>
              </c:numCache>
            </c:numRef>
          </c:val>
        </c:ser>
        <c:axId val="82680064"/>
        <c:axId val="85881216"/>
      </c:barChart>
      <c:catAx>
        <c:axId val="82680064"/>
        <c:scaling>
          <c:orientation val="minMax"/>
        </c:scaling>
        <c:axPos val="b"/>
        <c:tickLblPos val="nextTo"/>
        <c:crossAx val="85881216"/>
        <c:crosses val="autoZero"/>
        <c:auto val="1"/>
        <c:lblAlgn val="ctr"/>
        <c:lblOffset val="100"/>
      </c:catAx>
      <c:valAx>
        <c:axId val="85881216"/>
        <c:scaling>
          <c:orientation val="minMax"/>
          <c:max val="10"/>
        </c:scaling>
        <c:axPos val="l"/>
        <c:majorGridlines/>
        <c:numFmt formatCode="0.00" sourceLinked="1"/>
        <c:tickLblPos val="nextTo"/>
        <c:crossAx val="82680064"/>
        <c:crosses val="autoZero"/>
        <c:crossBetween val="between"/>
      </c:valAx>
    </c:plotArea>
    <c:legend>
      <c:legendPos val="b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10"/>
  <c:chart>
    <c:title>
      <c:tx>
        <c:rich>
          <a:bodyPr/>
          <a:lstStyle/>
          <a:p>
            <a:pPr>
              <a:defRPr/>
            </a:pPr>
            <a:r>
              <a:rPr lang="mk-MK"/>
              <a:t>Придонес од различните сервиси присутни на местото на мерење</a:t>
            </a:r>
          </a:p>
        </c:rich>
      </c:tx>
      <c:layout>
        <c:manualLayout>
          <c:xMode val="edge"/>
          <c:yMode val="edge"/>
          <c:x val="0.13999505944110008"/>
          <c:y val="2.4626202501069373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v>% од гранична вредност</c:v>
          </c:tx>
          <c:dLbls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Val val="1"/>
          </c:dLbls>
          <c:cat>
            <c:strRef>
              <c:f>Sheet1!$M$13:$M$16</c:f>
              <c:strCache>
                <c:ptCount val="4"/>
                <c:pt idx="0">
                  <c:v>радиодифузија</c:v>
                </c:pt>
                <c:pt idx="1">
                  <c:v>GSM</c:v>
                </c:pt>
                <c:pt idx="2">
                  <c:v>UMTS</c:v>
                </c:pt>
                <c:pt idx="3">
                  <c:v>Вкупно</c:v>
                </c:pt>
              </c:strCache>
            </c:strRef>
          </c:cat>
          <c:val>
            <c:numRef>
              <c:f>Sheet1!$N$13:$N$16</c:f>
              <c:numCache>
                <c:formatCode>0.00</c:formatCode>
                <c:ptCount val="4"/>
                <c:pt idx="0">
                  <c:v>0.33369462276959361</c:v>
                </c:pt>
                <c:pt idx="1">
                  <c:v>2.3129237628014976</c:v>
                </c:pt>
                <c:pt idx="2">
                  <c:v>0.88479197534782961</c:v>
                </c:pt>
                <c:pt idx="3">
                  <c:v>2.4987647495186671</c:v>
                </c:pt>
              </c:numCache>
            </c:numRef>
          </c:val>
        </c:ser>
        <c:axId val="81346944"/>
        <c:axId val="81348480"/>
      </c:barChart>
      <c:catAx>
        <c:axId val="81346944"/>
        <c:scaling>
          <c:orientation val="minMax"/>
        </c:scaling>
        <c:axPos val="b"/>
        <c:tickLblPos val="nextTo"/>
        <c:crossAx val="81348480"/>
        <c:crosses val="autoZero"/>
        <c:auto val="1"/>
        <c:lblAlgn val="ctr"/>
        <c:lblOffset val="100"/>
      </c:catAx>
      <c:valAx>
        <c:axId val="81348480"/>
        <c:scaling>
          <c:orientation val="minMax"/>
          <c:max val="10"/>
        </c:scaling>
        <c:axPos val="l"/>
        <c:majorGridlines/>
        <c:numFmt formatCode="0.00" sourceLinked="1"/>
        <c:tickLblPos val="nextTo"/>
        <c:crossAx val="81346944"/>
        <c:crosses val="autoZero"/>
        <c:crossBetween val="between"/>
      </c:valAx>
    </c:plotArea>
    <c:legend>
      <c:legendPos val="b"/>
    </c:legend>
    <c:plotVisOnly val="1"/>
  </c:chart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0.025</cdr:x>
      <cdr:y>0.03846</cdr:y>
    </cdr:from>
    <cdr:to>
      <cdr:x>0.13125</cdr:x>
      <cdr:y>0.10897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14300" y="114300"/>
          <a:ext cx="485775" cy="2095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0.00208</cdr:x>
      <cdr:y>0.04823</cdr:y>
    </cdr:from>
    <cdr:to>
      <cdr:x>0.2006</cdr:x>
      <cdr:y>0.14103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5340" y="102413"/>
          <a:ext cx="509620" cy="19708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800"/>
            <a:t>E [V/m]</a:t>
          </a:r>
        </a:p>
      </cdr:txBody>
    </cdr:sp>
  </cdr:relSizeAnchor>
  <cdr:relSizeAnchor xmlns:cdr="http://schemas.openxmlformats.org/drawingml/2006/chartDrawing">
    <cdr:from>
      <cdr:x>0.93333</cdr:x>
      <cdr:y>0.88462</cdr:y>
    </cdr:from>
    <cdr:to>
      <cdr:x>0.99375</cdr:x>
      <cdr:y>0.96795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4267200" y="2628900"/>
          <a:ext cx="276225" cy="2476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800"/>
            <a:t>f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E2A597-6F69-459D-B3B3-659AFB956A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11</Pages>
  <Words>1152</Words>
  <Characters>6573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zlatko.ugrevski</dc:creator>
  <cp:lastModifiedBy>dusko.ivanov</cp:lastModifiedBy>
  <cp:revision>12</cp:revision>
  <dcterms:created xsi:type="dcterms:W3CDTF">2014-03-14T08:29:00Z</dcterms:created>
  <dcterms:modified xsi:type="dcterms:W3CDTF">2014-05-16T08:09:00Z</dcterms:modified>
</cp:coreProperties>
</file>